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b/>
          <w:bCs/>
          <w:sz w:val="28"/>
        </w:rPr>
      </w:pPr>
      <w:bookmarkStart w:id="0" w:name="_GoBack"/>
      <w:bookmarkEnd w:id="0"/>
    </w:p>
    <w:p>
      <w:pPr>
        <w:ind w:firstLine="420" w:firstLineChars="200"/>
        <w:jc w:val="center"/>
        <w:rPr>
          <w:rFonts w:hint="eastAsia"/>
          <w:b/>
          <w:bCs/>
          <w:sz w:val="44"/>
          <w:szCs w:val="44"/>
        </w:rPr>
      </w:pPr>
      <w:r>
        <w:pict>
          <v:shape id="_x0000_s1027" o:spid="_x0000_s1027" o:spt="75" alt="凯恒(U)新Logo.jpg" type="#_x0000_t75" style="position:absolute;left:0pt;margin-left:9pt;margin-top:12.15pt;height:35.25pt;width:60.75pt;z-index:2048;mso-width-relative:page;mso-height-relative:page;" filled="f" o:preferrelative="t" stroked="f" coordsize="21600,21600">
            <v:path/>
            <v:fill on="f" focussize="0,0"/>
            <v:stroke on="f"/>
            <v:imagedata r:id="rId4" o:title=""/>
            <o:lock v:ext="edit" aspectratio="t"/>
          </v:shape>
        </w:pict>
      </w:r>
      <w:r>
        <w:rPr>
          <w:rFonts w:hint="eastAsia"/>
          <w:b/>
          <w:bCs/>
          <w:sz w:val="44"/>
          <w:szCs w:val="44"/>
          <w:lang w:val="en-US" w:eastAsia="zh-CN"/>
        </w:rPr>
        <w:t xml:space="preserve"> </w:t>
      </w:r>
      <w:r>
        <w:rPr>
          <w:rFonts w:hint="eastAsia"/>
          <w:b/>
          <w:bCs/>
          <w:sz w:val="44"/>
          <w:szCs w:val="44"/>
        </w:rPr>
        <w:t>GUANZHOU KAIHENG K&amp;S CO.,LTD.</w:t>
      </w:r>
    </w:p>
    <w:p>
      <w:pPr>
        <w:jc w:val="center"/>
        <w:rPr>
          <w:rFonts w:hint="eastAsia"/>
          <w:b/>
          <w:bCs/>
          <w:sz w:val="21"/>
          <w:szCs w:val="21"/>
        </w:rPr>
      </w:pPr>
      <w:r>
        <w:rPr>
          <w:rFonts w:hint="eastAsia"/>
          <w:b/>
          <w:bCs/>
          <w:sz w:val="21"/>
          <w:szCs w:val="21"/>
        </w:rPr>
        <w:t>Address:NO.148,Chang'an,Guangshan Road,Huangpu District,Guangzhou,China</w:t>
      </w:r>
    </w:p>
    <w:p>
      <w:pPr>
        <w:ind w:firstLine="1265" w:firstLineChars="600"/>
        <w:jc w:val="both"/>
        <w:rPr>
          <w:rFonts w:hint="eastAsia"/>
          <w:b/>
          <w:bCs/>
          <w:sz w:val="21"/>
          <w:szCs w:val="21"/>
        </w:rPr>
      </w:pPr>
      <w:r>
        <w:rPr>
          <w:rFonts w:hint="eastAsia"/>
          <w:b/>
          <w:bCs/>
          <w:sz w:val="21"/>
          <w:szCs w:val="21"/>
        </w:rPr>
        <w:t xml:space="preserve">TEL:+86-20-3207 9090   </w:t>
      </w:r>
      <w:r>
        <w:rPr>
          <w:rFonts w:hint="eastAsia"/>
          <w:b/>
          <w:bCs/>
          <w:sz w:val="21"/>
          <w:szCs w:val="21"/>
          <w:lang w:val="en-US" w:eastAsia="zh-CN"/>
        </w:rPr>
        <w:t xml:space="preserve"> </w:t>
      </w:r>
      <w:r>
        <w:rPr>
          <w:rFonts w:hint="eastAsia"/>
          <w:b/>
          <w:bCs/>
          <w:sz w:val="21"/>
          <w:szCs w:val="21"/>
        </w:rPr>
        <w:t xml:space="preserve">  </w:t>
      </w:r>
      <w:r>
        <w:rPr>
          <w:rFonts w:hint="eastAsia"/>
          <w:b/>
          <w:bCs/>
          <w:sz w:val="21"/>
          <w:szCs w:val="21"/>
          <w:lang w:val="en-US" w:eastAsia="zh-CN"/>
        </w:rPr>
        <w:t xml:space="preserve">        </w:t>
      </w:r>
      <w:r>
        <w:rPr>
          <w:rFonts w:hint="eastAsia"/>
          <w:b/>
          <w:bCs/>
          <w:sz w:val="21"/>
          <w:szCs w:val="21"/>
        </w:rPr>
        <w:t>FAX:+86-20-3207 910</w:t>
      </w:r>
      <w:r>
        <w:rPr>
          <w:rFonts w:hint="eastAsia"/>
          <w:b/>
          <w:bCs/>
          <w:sz w:val="21"/>
          <w:szCs w:val="21"/>
          <w:lang w:val="en-US" w:eastAsia="zh-CN"/>
        </w:rPr>
        <w:t>3</w:t>
      </w:r>
    </w:p>
    <w:p>
      <w:pPr>
        <w:numPr>
          <w:ilvl w:val="0"/>
          <w:numId w:val="0"/>
        </w:numPr>
        <w:ind w:firstLine="1054" w:firstLineChars="500"/>
        <w:jc w:val="both"/>
        <w:rPr>
          <w:rFonts w:hint="eastAsia"/>
          <w:b/>
          <w:bCs/>
          <w:sz w:val="21"/>
          <w:szCs w:val="21"/>
        </w:rPr>
      </w:pPr>
      <w:r>
        <w:rPr>
          <w:rFonts w:hint="eastAsia"/>
          <w:b/>
          <w:bCs/>
          <w:sz w:val="21"/>
          <w:szCs w:val="21"/>
          <w:lang w:val="en-US" w:eastAsia="zh-CN"/>
        </w:rPr>
        <w:t>E-</w:t>
      </w:r>
      <w:r>
        <w:rPr>
          <w:rFonts w:hint="eastAsia"/>
          <w:b/>
          <w:bCs/>
          <w:sz w:val="21"/>
          <w:szCs w:val="21"/>
        </w:rPr>
        <w:t>mail:</w:t>
      </w:r>
      <w:r>
        <w:rPr>
          <w:rFonts w:hint="eastAsia"/>
          <w:b/>
          <w:bCs/>
          <w:sz w:val="21"/>
          <w:szCs w:val="21"/>
        </w:rPr>
        <w:fldChar w:fldCharType="begin"/>
      </w:r>
      <w:r>
        <w:rPr>
          <w:rFonts w:hint="eastAsia"/>
          <w:b/>
          <w:bCs/>
          <w:sz w:val="21"/>
          <w:szCs w:val="21"/>
        </w:rPr>
        <w:instrText xml:space="preserve"> HYPERLINK "angel@gzkaiheng.com" </w:instrText>
      </w:r>
      <w:r>
        <w:rPr>
          <w:rFonts w:hint="eastAsia"/>
          <w:b/>
          <w:bCs/>
          <w:sz w:val="21"/>
          <w:szCs w:val="21"/>
        </w:rPr>
        <w:fldChar w:fldCharType="separate"/>
      </w:r>
      <w:r>
        <w:rPr>
          <w:rStyle w:val="6"/>
          <w:rFonts w:hint="eastAsia"/>
          <w:b/>
          <w:bCs/>
          <w:sz w:val="21"/>
          <w:szCs w:val="21"/>
        </w:rPr>
        <w:t>angel@gzkaiheng.com</w:t>
      </w:r>
      <w:r>
        <w:rPr>
          <w:rFonts w:hint="eastAsia"/>
          <w:b/>
          <w:bCs/>
          <w:sz w:val="21"/>
          <w:szCs w:val="21"/>
        </w:rPr>
        <w:fldChar w:fldCharType="end"/>
      </w:r>
      <w:r>
        <w:rPr>
          <w:rFonts w:hint="eastAsia"/>
          <w:b/>
          <w:bCs/>
          <w:sz w:val="21"/>
          <w:szCs w:val="21"/>
          <w:lang w:val="en-US" w:eastAsia="zh-CN"/>
        </w:rPr>
        <w:t xml:space="preserve">         URL:</w:t>
      </w:r>
      <w:r>
        <w:rPr>
          <w:rFonts w:hint="eastAsia"/>
          <w:b/>
          <w:bCs/>
          <w:sz w:val="21"/>
          <w:szCs w:val="21"/>
        </w:rPr>
        <w:fldChar w:fldCharType="begin"/>
      </w:r>
      <w:r>
        <w:rPr>
          <w:rFonts w:hint="eastAsia"/>
          <w:b/>
          <w:bCs/>
          <w:sz w:val="21"/>
          <w:szCs w:val="21"/>
        </w:rPr>
        <w:instrText xml:space="preserve"> HYPERLINK "http://www.gzkaiheng.com" </w:instrText>
      </w:r>
      <w:r>
        <w:rPr>
          <w:rFonts w:hint="eastAsia"/>
          <w:b/>
          <w:bCs/>
          <w:sz w:val="21"/>
          <w:szCs w:val="21"/>
        </w:rPr>
        <w:fldChar w:fldCharType="separate"/>
      </w:r>
      <w:r>
        <w:rPr>
          <w:rStyle w:val="6"/>
          <w:rFonts w:hint="eastAsia"/>
          <w:b/>
          <w:bCs/>
          <w:sz w:val="21"/>
          <w:szCs w:val="21"/>
        </w:rPr>
        <w:t>www.gzkaiheng.com</w:t>
      </w:r>
      <w:r>
        <w:rPr>
          <w:rFonts w:hint="eastAsia"/>
          <w:b/>
          <w:bCs/>
          <w:sz w:val="21"/>
          <w:szCs w:val="21"/>
        </w:rPr>
        <w:fldChar w:fldCharType="end"/>
      </w:r>
    </w:p>
    <w:p>
      <w:pPr>
        <w:numPr>
          <w:ilvl w:val="0"/>
          <w:numId w:val="0"/>
        </w:numPr>
        <w:ind w:firstLine="1265" w:firstLineChars="600"/>
        <w:jc w:val="both"/>
        <w:rPr>
          <w:rFonts w:hint="eastAsia"/>
          <w:b/>
          <w:bCs/>
          <w:sz w:val="21"/>
          <w:szCs w:val="21"/>
          <w:lang w:val="en-US" w:eastAsia="zh-CN"/>
        </w:rPr>
      </w:pPr>
      <w:r>
        <w:rPr>
          <w:rFonts w:hint="eastAsia"/>
          <w:b/>
          <w:bCs/>
          <w:sz w:val="21"/>
          <w:szCs w:val="21"/>
          <w:lang w:val="en-US" w:eastAsia="zh-CN"/>
        </w:rPr>
        <w:t>weChat / QQ:68118858              Skype:fengfengzhou</w:t>
      </w:r>
    </w:p>
    <w:p>
      <w:pPr>
        <w:numPr>
          <w:ilvl w:val="0"/>
          <w:numId w:val="0"/>
        </w:numPr>
        <w:ind w:firstLine="2108" w:firstLineChars="1000"/>
        <w:jc w:val="both"/>
        <w:rPr>
          <w:rFonts w:hint="eastAsia" w:ascii="Arial" w:hAnsi="Arial" w:eastAsia="宋体" w:cs="Arial"/>
          <w:b w:val="0"/>
          <w:i w:val="0"/>
          <w:caps w:val="0"/>
          <w:color w:val="000000"/>
          <w:spacing w:val="0"/>
          <w:sz w:val="21"/>
          <w:szCs w:val="21"/>
          <w:shd w:val="clear" w:fill="FFFFFF"/>
          <w:lang w:val="en-US" w:eastAsia="zh-CN"/>
        </w:rPr>
      </w:pPr>
      <w:r>
        <w:rPr>
          <w:rFonts w:hint="eastAsia"/>
          <w:b/>
          <w:bCs/>
          <w:sz w:val="21"/>
          <w:szCs w:val="21"/>
          <w:lang w:val="en-US" w:eastAsia="zh-CN"/>
        </w:rPr>
        <w:t>Mobile phone/whatsApp:+86-13416189912</w:t>
      </w:r>
    </w:p>
    <w:p>
      <w:r>
        <w:rPr>
          <w:rFonts w:hint="eastAsia"/>
          <w:b/>
          <w:bCs/>
          <w:sz w:val="28"/>
        </w:rPr>
        <w:t>KOSOO K-1</w:t>
      </w:r>
    </w:p>
    <w:p>
      <w:pPr>
        <w:rPr>
          <w:b/>
          <w:bCs/>
          <w:sz w:val="28"/>
        </w:rPr>
      </w:pPr>
      <w:r>
        <w:rPr>
          <w:rFonts w:hint="eastAsia"/>
          <w:b/>
          <w:bCs/>
          <w:sz w:val="28"/>
        </w:rPr>
        <w:t>Flexible, shiny general-purpose polyolefin tubing</w:t>
      </w:r>
    </w:p>
    <w:p/>
    <w:p>
      <w:pPr>
        <w:numPr>
          <w:ilvl w:val="0"/>
          <w:numId w:val="1"/>
        </w:numPr>
        <w:spacing w:line="300" w:lineRule="exact"/>
        <w:rPr>
          <w:b/>
          <w:bCs/>
          <w:sz w:val="24"/>
        </w:rPr>
      </w:pPr>
      <w:r>
        <w:rPr>
          <w:rFonts w:hint="eastAsia"/>
          <w:b/>
          <w:bCs/>
          <w:sz w:val="24"/>
        </w:rPr>
        <w:t>Application</w:t>
      </w:r>
    </w:p>
    <w:p>
      <w:r>
        <w:pict>
          <v:shape id="_x0000_s1026" o:spid="_x0000_s1026" o:spt="75" type="#_x0000_t75" style="position:absolute;left:0pt;margin-left:287.4pt;margin-top:45.25pt;height:134.45pt;width:123.15pt;z-index:1024;mso-width-relative:page;mso-height-relative:page;" fillcolor="#000000" filled="f" o:preferrelative="t" stroked="f" coordsize="21600,21600">
            <v:path/>
            <v:fill on="f" focussize="0,0"/>
            <v:stroke on="f" joinstyle="miter"/>
            <v:imagedata r:id="rId5" cropleft="23688f" croptop="24070f" cropright="26240f" cropbottom="18745f" o:title=""/>
            <o:lock v:ext="edit" aspectratio="t"/>
          </v:shape>
        </w:pict>
      </w:r>
      <w:r>
        <w:rPr>
          <w:rFonts w:hint="eastAsia"/>
        </w:rPr>
        <w:t>KOSOO K-1 is an irradiated cross-linked commercial grade polyolefin heat shrinkable tubing with general purpose applications such as wire-harness, insulation of wire bundles, insulation and strain relief of wire terminations and connections, capsule and anti-corrosion protection, etc. It is rated for use up to 105</w:t>
      </w:r>
      <w:r>
        <w:rPr>
          <w:rFonts w:ascii="宋体" w:hAnsi="宋体"/>
        </w:rPr>
        <w:t>℃</w:t>
      </w:r>
      <w:r>
        <w:rPr>
          <w:rFonts w:hint="eastAsia"/>
        </w:rPr>
        <w:t xml:space="preserve"> and 600V. </w:t>
      </w:r>
    </w:p>
    <w:p/>
    <w:p/>
    <w:p/>
    <w:p/>
    <w:p>
      <w:pPr>
        <w:numPr>
          <w:ilvl w:val="0"/>
          <w:numId w:val="2"/>
        </w:numPr>
        <w:spacing w:line="300" w:lineRule="exact"/>
      </w:pPr>
      <w:r>
        <w:rPr>
          <w:rFonts w:hint="eastAsia"/>
          <w:b/>
          <w:bCs/>
          <w:sz w:val="24"/>
        </w:rPr>
        <w:t>Features/Benefits</w:t>
      </w:r>
      <w:r>
        <w:rPr>
          <w:rFonts w:hint="eastAsia"/>
        </w:rPr>
        <w:t xml:space="preserve"> </w:t>
      </w:r>
    </w:p>
    <w:p>
      <w:pPr>
        <w:spacing w:line="260" w:lineRule="exact"/>
      </w:pPr>
      <w:r>
        <w:rPr>
          <w:rFonts w:hint="eastAsia"/>
        </w:rPr>
        <w:t>·Shrink ratio: 2:1.</w:t>
      </w:r>
    </w:p>
    <w:p>
      <w:pPr>
        <w:spacing w:line="260" w:lineRule="exact"/>
      </w:pPr>
      <w:r>
        <w:rPr>
          <w:rFonts w:hint="eastAsia"/>
        </w:rPr>
        <w:t>·Flexible, low shrink temperature.</w:t>
      </w:r>
    </w:p>
    <w:p>
      <w:r>
        <w:rPr>
          <w:rFonts w:hint="eastAsia"/>
        </w:rPr>
        <w:t>·Excellent physical and electrical performance.</w:t>
      </w:r>
    </w:p>
    <w:p>
      <w:r>
        <w:rPr>
          <w:rFonts w:hint="eastAsia"/>
        </w:rPr>
        <w:t xml:space="preserve">·Free of PCBs, PCPs, polybrominated biphenyls (PBBs), polybrominated biphenyl oxides and ethers (PBBOs, PBBEs and PBDEs) and toxic heavy metal compounds, which are classified as environmentally hazardous substances. Conform to European RoHS environmental </w:t>
      </w:r>
      <w:r>
        <w:t>directive</w:t>
      </w:r>
      <w:r>
        <w:rPr>
          <w:rFonts w:hint="eastAsia"/>
        </w:rPr>
        <w:t>.</w:t>
      </w:r>
    </w:p>
    <w:p/>
    <w:p>
      <w:pPr>
        <w:numPr>
          <w:ilvl w:val="0"/>
          <w:numId w:val="3"/>
        </w:numPr>
      </w:pPr>
      <w:r>
        <w:rPr>
          <w:rFonts w:hint="eastAsia"/>
          <w:b/>
          <w:bCs/>
          <w:sz w:val="24"/>
        </w:rPr>
        <w:t>Operating Temperature Range</w:t>
      </w:r>
    </w:p>
    <w:p>
      <w:r>
        <w:rPr>
          <w:rFonts w:hint="eastAsia"/>
        </w:rPr>
        <w:t>Operating temperature range: -55℃~105℃</w:t>
      </w:r>
    </w:p>
    <w:p>
      <w:r>
        <w:rPr>
          <w:rFonts w:hint="eastAsia"/>
        </w:rPr>
        <w:t>Minimum shrink temperature: 60℃</w:t>
      </w:r>
    </w:p>
    <w:p>
      <w:r>
        <w:rPr>
          <w:rFonts w:hint="eastAsia"/>
        </w:rPr>
        <w:t>Minimum full recovery temperature: 100℃</w:t>
      </w:r>
    </w:p>
    <w:p>
      <w:pPr>
        <w:numPr>
          <w:ilvl w:val="0"/>
          <w:numId w:val="4"/>
        </w:numPr>
        <w:spacing w:line="420" w:lineRule="exact"/>
        <w:rPr>
          <w:sz w:val="24"/>
        </w:rPr>
      </w:pPr>
      <w:r>
        <w:rPr>
          <w:rFonts w:hint="eastAsia"/>
          <w:b/>
          <w:bCs/>
          <w:sz w:val="24"/>
        </w:rPr>
        <w:t>Specification values</w:t>
      </w:r>
    </w:p>
    <w:tbl>
      <w:tblPr>
        <w:tblStyle w:val="7"/>
        <w:tblW w:w="9752" w:type="dxa"/>
        <w:jc w:val="center"/>
        <w:tblInd w:w="0" w:type="dxa"/>
        <w:tblLayout w:type="fixed"/>
        <w:tblCellMar>
          <w:top w:w="0" w:type="dxa"/>
          <w:left w:w="108" w:type="dxa"/>
          <w:bottom w:w="0" w:type="dxa"/>
          <w:right w:w="108" w:type="dxa"/>
        </w:tblCellMar>
      </w:tblPr>
      <w:tblGrid>
        <w:gridCol w:w="1376"/>
        <w:gridCol w:w="2918"/>
        <w:gridCol w:w="2268"/>
        <w:gridCol w:w="1732"/>
        <w:gridCol w:w="1458"/>
      </w:tblGrid>
      <w:tr>
        <w:tblPrEx>
          <w:tblLayout w:type="fixed"/>
          <w:tblCellMar>
            <w:top w:w="0" w:type="dxa"/>
            <w:left w:w="108" w:type="dxa"/>
            <w:bottom w:w="0" w:type="dxa"/>
            <w:right w:w="108" w:type="dxa"/>
          </w:tblCellMar>
        </w:tblPrEx>
        <w:trPr>
          <w:jc w:val="center"/>
        </w:trPr>
        <w:tc>
          <w:tcPr>
            <w:tcW w:w="1376" w:type="dxa"/>
            <w:tcBorders>
              <w:top w:val="single" w:color="auto" w:sz="4" w:space="0"/>
              <w:bottom w:val="single" w:color="auto" w:sz="4" w:space="0"/>
            </w:tcBorders>
          </w:tcPr>
          <w:p>
            <w:pPr>
              <w:spacing w:line="320" w:lineRule="exact"/>
              <w:rPr>
                <w:szCs w:val="21"/>
              </w:rPr>
            </w:pPr>
          </w:p>
        </w:tc>
        <w:tc>
          <w:tcPr>
            <w:tcW w:w="2918" w:type="dxa"/>
            <w:tcBorders>
              <w:top w:val="single" w:color="auto" w:sz="4" w:space="0"/>
              <w:bottom w:val="single" w:color="auto" w:sz="4" w:space="0"/>
            </w:tcBorders>
            <w:vAlign w:val="center"/>
          </w:tcPr>
          <w:p>
            <w:pPr>
              <w:spacing w:line="320" w:lineRule="exact"/>
              <w:jc w:val="center"/>
              <w:rPr>
                <w:szCs w:val="21"/>
              </w:rPr>
            </w:pPr>
            <w:r>
              <w:rPr>
                <w:rFonts w:hint="eastAsia"/>
                <w:szCs w:val="21"/>
              </w:rPr>
              <w:t>Property</w:t>
            </w:r>
          </w:p>
        </w:tc>
        <w:tc>
          <w:tcPr>
            <w:tcW w:w="2268" w:type="dxa"/>
            <w:tcBorders>
              <w:top w:val="single" w:color="auto" w:sz="4" w:space="0"/>
              <w:bottom w:val="single" w:color="auto" w:sz="4" w:space="0"/>
            </w:tcBorders>
            <w:vAlign w:val="center"/>
          </w:tcPr>
          <w:p>
            <w:pPr>
              <w:spacing w:line="320" w:lineRule="exact"/>
              <w:jc w:val="center"/>
              <w:rPr>
                <w:szCs w:val="21"/>
              </w:rPr>
            </w:pPr>
            <w:r>
              <w:rPr>
                <w:rFonts w:hint="eastAsia"/>
                <w:szCs w:val="21"/>
              </w:rPr>
              <w:t>Requirement</w:t>
            </w:r>
          </w:p>
        </w:tc>
        <w:tc>
          <w:tcPr>
            <w:tcW w:w="1732" w:type="dxa"/>
            <w:tcBorders>
              <w:top w:val="single" w:color="auto" w:sz="4" w:space="0"/>
              <w:bottom w:val="single" w:color="auto" w:sz="4" w:space="0"/>
            </w:tcBorders>
            <w:vAlign w:val="center"/>
          </w:tcPr>
          <w:p>
            <w:pPr>
              <w:spacing w:line="320" w:lineRule="exact"/>
              <w:jc w:val="center"/>
              <w:rPr>
                <w:szCs w:val="21"/>
              </w:rPr>
            </w:pPr>
            <w:r>
              <w:rPr>
                <w:rFonts w:hint="eastAsia"/>
                <w:szCs w:val="21"/>
              </w:rPr>
              <w:t>Test method</w:t>
            </w:r>
          </w:p>
        </w:tc>
        <w:tc>
          <w:tcPr>
            <w:tcW w:w="1458" w:type="dxa"/>
            <w:tcBorders>
              <w:top w:val="single" w:color="auto" w:sz="4" w:space="0"/>
              <w:bottom w:val="single" w:color="auto" w:sz="4" w:space="0"/>
            </w:tcBorders>
            <w:vAlign w:val="center"/>
          </w:tcPr>
          <w:p>
            <w:pPr>
              <w:spacing w:line="320" w:lineRule="exact"/>
              <w:jc w:val="center"/>
              <w:rPr>
                <w:szCs w:val="21"/>
              </w:rPr>
            </w:pPr>
            <w:r>
              <w:rPr>
                <w:rFonts w:hint="eastAsia"/>
                <w:szCs w:val="21"/>
              </w:rPr>
              <w:t>Typical data</w:t>
            </w:r>
          </w:p>
        </w:tc>
      </w:tr>
      <w:tr>
        <w:tblPrEx>
          <w:tblLayout w:type="fixed"/>
        </w:tblPrEx>
        <w:trPr>
          <w:jc w:val="center"/>
        </w:trPr>
        <w:tc>
          <w:tcPr>
            <w:tcW w:w="1376" w:type="dxa"/>
          </w:tcPr>
          <w:p>
            <w:pPr>
              <w:spacing w:line="320" w:lineRule="exact"/>
              <w:rPr>
                <w:szCs w:val="21"/>
              </w:rPr>
            </w:pPr>
            <w:r>
              <w:rPr>
                <w:rFonts w:hint="eastAsia"/>
                <w:szCs w:val="21"/>
              </w:rPr>
              <w:t>Physical：</w:t>
            </w:r>
          </w:p>
        </w:tc>
        <w:tc>
          <w:tcPr>
            <w:tcW w:w="2918" w:type="dxa"/>
            <w:tcBorders>
              <w:top w:val="single" w:color="auto" w:sz="4" w:space="0"/>
              <w:bottom w:val="single" w:color="auto" w:sz="4" w:space="0"/>
            </w:tcBorders>
            <w:vAlign w:val="center"/>
          </w:tcPr>
          <w:p>
            <w:pPr>
              <w:spacing w:line="320" w:lineRule="exact"/>
              <w:ind w:firstLine="210" w:firstLineChars="100"/>
              <w:rPr>
                <w:szCs w:val="21"/>
              </w:rPr>
            </w:pPr>
            <w:r>
              <w:rPr>
                <w:rFonts w:hint="eastAsia"/>
                <w:szCs w:val="21"/>
              </w:rPr>
              <w:t>Concentricity</w:t>
            </w:r>
          </w:p>
        </w:tc>
        <w:tc>
          <w:tcPr>
            <w:tcW w:w="2268" w:type="dxa"/>
            <w:tcBorders>
              <w:top w:val="single" w:color="auto" w:sz="4" w:space="0"/>
              <w:bottom w:val="single" w:color="auto" w:sz="4" w:space="0"/>
            </w:tcBorders>
            <w:vAlign w:val="center"/>
          </w:tcPr>
          <w:p>
            <w:pPr>
              <w:spacing w:line="320" w:lineRule="exact"/>
              <w:jc w:val="center"/>
              <w:rPr>
                <w:szCs w:val="21"/>
              </w:rPr>
            </w:pPr>
            <w:r>
              <w:rPr>
                <w:rFonts w:hint="eastAsia"/>
                <w:szCs w:val="21"/>
              </w:rPr>
              <w:t>70% min.</w:t>
            </w:r>
          </w:p>
        </w:tc>
        <w:tc>
          <w:tcPr>
            <w:tcW w:w="1732" w:type="dxa"/>
            <w:tcBorders>
              <w:top w:val="single" w:color="auto" w:sz="4" w:space="0"/>
              <w:bottom w:val="single" w:color="auto" w:sz="4" w:space="0"/>
            </w:tcBorders>
            <w:vAlign w:val="center"/>
          </w:tcPr>
          <w:p>
            <w:pPr>
              <w:spacing w:line="320" w:lineRule="exact"/>
              <w:jc w:val="center"/>
              <w:rPr>
                <w:szCs w:val="21"/>
              </w:rPr>
            </w:pPr>
            <w:r>
              <w:rPr>
                <w:rFonts w:hint="eastAsia"/>
                <w:szCs w:val="21"/>
              </w:rPr>
              <w:t>ASTM D 2671</w:t>
            </w:r>
          </w:p>
        </w:tc>
        <w:tc>
          <w:tcPr>
            <w:tcW w:w="1458" w:type="dxa"/>
            <w:tcBorders>
              <w:top w:val="single" w:color="auto" w:sz="4" w:space="0"/>
              <w:bottom w:val="single" w:color="auto" w:sz="4" w:space="0"/>
            </w:tcBorders>
            <w:vAlign w:val="center"/>
          </w:tcPr>
          <w:p>
            <w:pPr>
              <w:spacing w:line="320" w:lineRule="exact"/>
              <w:jc w:val="center"/>
              <w:rPr>
                <w:szCs w:val="21"/>
              </w:rPr>
            </w:pPr>
            <w:r>
              <w:rPr>
                <w:rFonts w:hint="eastAsia"/>
                <w:szCs w:val="21"/>
              </w:rPr>
              <w:t>≥70%</w:t>
            </w:r>
          </w:p>
        </w:tc>
      </w:tr>
      <w:tr>
        <w:tblPrEx>
          <w:tblLayout w:type="fixed"/>
          <w:tblCellMar>
            <w:top w:w="0" w:type="dxa"/>
            <w:left w:w="108" w:type="dxa"/>
            <w:bottom w:w="0" w:type="dxa"/>
            <w:right w:w="108" w:type="dxa"/>
          </w:tblCellMar>
        </w:tblPrEx>
        <w:trPr>
          <w:jc w:val="center"/>
        </w:trPr>
        <w:tc>
          <w:tcPr>
            <w:tcW w:w="1376" w:type="dxa"/>
          </w:tcPr>
          <w:p>
            <w:pPr>
              <w:spacing w:line="320" w:lineRule="exact"/>
              <w:rPr>
                <w:szCs w:val="21"/>
              </w:rPr>
            </w:pPr>
          </w:p>
        </w:tc>
        <w:tc>
          <w:tcPr>
            <w:tcW w:w="2918" w:type="dxa"/>
            <w:tcBorders>
              <w:top w:val="single" w:color="auto" w:sz="4" w:space="0"/>
              <w:bottom w:val="single" w:color="auto" w:sz="4" w:space="0"/>
            </w:tcBorders>
            <w:vAlign w:val="center"/>
          </w:tcPr>
          <w:p>
            <w:pPr>
              <w:spacing w:line="320" w:lineRule="exact"/>
              <w:ind w:firstLine="210" w:firstLineChars="100"/>
              <w:rPr>
                <w:szCs w:val="21"/>
              </w:rPr>
            </w:pPr>
            <w:r>
              <w:rPr>
                <w:rFonts w:hint="eastAsia"/>
                <w:szCs w:val="21"/>
              </w:rPr>
              <w:t>Tensile strength</w:t>
            </w:r>
          </w:p>
        </w:tc>
        <w:tc>
          <w:tcPr>
            <w:tcW w:w="2268" w:type="dxa"/>
            <w:tcBorders>
              <w:top w:val="single" w:color="auto" w:sz="4" w:space="0"/>
              <w:bottom w:val="single" w:color="auto" w:sz="4" w:space="0"/>
            </w:tcBorders>
            <w:vAlign w:val="center"/>
          </w:tcPr>
          <w:p>
            <w:pPr>
              <w:spacing w:line="320" w:lineRule="exact"/>
              <w:jc w:val="center"/>
              <w:rPr>
                <w:szCs w:val="21"/>
              </w:rPr>
            </w:pPr>
            <w:r>
              <w:rPr>
                <w:rFonts w:hint="eastAsia"/>
                <w:szCs w:val="21"/>
              </w:rPr>
              <w:t>10.4MPa min.</w:t>
            </w:r>
          </w:p>
        </w:tc>
        <w:tc>
          <w:tcPr>
            <w:tcW w:w="1732" w:type="dxa"/>
            <w:tcBorders>
              <w:top w:val="single" w:color="auto" w:sz="4" w:space="0"/>
              <w:bottom w:val="single" w:color="auto" w:sz="4" w:space="0"/>
            </w:tcBorders>
            <w:vAlign w:val="center"/>
          </w:tcPr>
          <w:p>
            <w:pPr>
              <w:spacing w:line="320" w:lineRule="exact"/>
              <w:jc w:val="center"/>
              <w:rPr>
                <w:szCs w:val="21"/>
              </w:rPr>
            </w:pPr>
            <w:r>
              <w:rPr>
                <w:rFonts w:hint="eastAsia"/>
                <w:szCs w:val="21"/>
              </w:rPr>
              <w:t>ASTM D 638</w:t>
            </w:r>
          </w:p>
        </w:tc>
        <w:tc>
          <w:tcPr>
            <w:tcW w:w="1458" w:type="dxa"/>
            <w:tcBorders>
              <w:top w:val="single" w:color="auto" w:sz="4" w:space="0"/>
              <w:bottom w:val="single" w:color="auto" w:sz="4" w:space="0"/>
            </w:tcBorders>
            <w:vAlign w:val="center"/>
          </w:tcPr>
          <w:p>
            <w:pPr>
              <w:spacing w:line="320" w:lineRule="exact"/>
              <w:jc w:val="center"/>
              <w:rPr>
                <w:szCs w:val="21"/>
              </w:rPr>
            </w:pPr>
            <w:r>
              <w:rPr>
                <w:rFonts w:hint="eastAsia"/>
                <w:szCs w:val="21"/>
              </w:rPr>
              <w:t>≥14.0MPa</w:t>
            </w:r>
          </w:p>
        </w:tc>
      </w:tr>
      <w:tr>
        <w:tblPrEx>
          <w:tblLayout w:type="fixed"/>
          <w:tblCellMar>
            <w:top w:w="0" w:type="dxa"/>
            <w:left w:w="108" w:type="dxa"/>
            <w:bottom w:w="0" w:type="dxa"/>
            <w:right w:w="108" w:type="dxa"/>
          </w:tblCellMar>
        </w:tblPrEx>
        <w:trPr>
          <w:jc w:val="center"/>
        </w:trPr>
        <w:tc>
          <w:tcPr>
            <w:tcW w:w="1376" w:type="dxa"/>
          </w:tcPr>
          <w:p>
            <w:pPr>
              <w:spacing w:line="320" w:lineRule="exact"/>
              <w:rPr>
                <w:szCs w:val="21"/>
              </w:rPr>
            </w:pPr>
          </w:p>
        </w:tc>
        <w:tc>
          <w:tcPr>
            <w:tcW w:w="2918" w:type="dxa"/>
            <w:tcBorders>
              <w:top w:val="single" w:color="auto" w:sz="4" w:space="0"/>
              <w:bottom w:val="single" w:color="auto" w:sz="4" w:space="0"/>
            </w:tcBorders>
            <w:vAlign w:val="center"/>
          </w:tcPr>
          <w:p>
            <w:pPr>
              <w:spacing w:line="320" w:lineRule="exact"/>
              <w:ind w:firstLine="210" w:firstLineChars="100"/>
              <w:rPr>
                <w:szCs w:val="21"/>
              </w:rPr>
            </w:pPr>
            <w:r>
              <w:rPr>
                <w:rFonts w:hint="eastAsia"/>
                <w:szCs w:val="21"/>
              </w:rPr>
              <w:t>Elongation</w:t>
            </w:r>
          </w:p>
        </w:tc>
        <w:tc>
          <w:tcPr>
            <w:tcW w:w="2268" w:type="dxa"/>
            <w:tcBorders>
              <w:top w:val="single" w:color="auto" w:sz="4" w:space="0"/>
              <w:bottom w:val="single" w:color="auto" w:sz="4" w:space="0"/>
            </w:tcBorders>
            <w:vAlign w:val="center"/>
          </w:tcPr>
          <w:p>
            <w:pPr>
              <w:spacing w:line="320" w:lineRule="exact"/>
              <w:jc w:val="center"/>
              <w:rPr>
                <w:szCs w:val="21"/>
              </w:rPr>
            </w:pPr>
            <w:r>
              <w:rPr>
                <w:rFonts w:hint="eastAsia"/>
                <w:szCs w:val="21"/>
              </w:rPr>
              <w:t>200% min.</w:t>
            </w:r>
          </w:p>
        </w:tc>
        <w:tc>
          <w:tcPr>
            <w:tcW w:w="1732" w:type="dxa"/>
            <w:tcBorders>
              <w:top w:val="single" w:color="auto" w:sz="4" w:space="0"/>
              <w:bottom w:val="single" w:color="auto" w:sz="4" w:space="0"/>
            </w:tcBorders>
            <w:vAlign w:val="center"/>
          </w:tcPr>
          <w:p>
            <w:pPr>
              <w:spacing w:line="320" w:lineRule="exact"/>
              <w:jc w:val="center"/>
              <w:rPr>
                <w:szCs w:val="21"/>
              </w:rPr>
            </w:pPr>
            <w:r>
              <w:rPr>
                <w:rFonts w:hint="eastAsia"/>
                <w:szCs w:val="21"/>
              </w:rPr>
              <w:t>ASTM D 638</w:t>
            </w:r>
          </w:p>
        </w:tc>
        <w:tc>
          <w:tcPr>
            <w:tcW w:w="1458" w:type="dxa"/>
            <w:tcBorders>
              <w:top w:val="single" w:color="auto" w:sz="4" w:space="0"/>
              <w:bottom w:val="single" w:color="auto" w:sz="4" w:space="0"/>
            </w:tcBorders>
            <w:vAlign w:val="center"/>
          </w:tcPr>
          <w:p>
            <w:pPr>
              <w:spacing w:line="320" w:lineRule="exact"/>
              <w:jc w:val="center"/>
              <w:rPr>
                <w:szCs w:val="21"/>
              </w:rPr>
            </w:pPr>
            <w:r>
              <w:rPr>
                <w:rFonts w:hint="eastAsia"/>
                <w:szCs w:val="21"/>
              </w:rPr>
              <w:t>≥400%</w:t>
            </w:r>
          </w:p>
        </w:tc>
      </w:tr>
      <w:tr>
        <w:tblPrEx>
          <w:tblLayout w:type="fixed"/>
          <w:tblCellMar>
            <w:top w:w="0" w:type="dxa"/>
            <w:left w:w="108" w:type="dxa"/>
            <w:bottom w:w="0" w:type="dxa"/>
            <w:right w:w="108" w:type="dxa"/>
          </w:tblCellMar>
        </w:tblPrEx>
        <w:trPr>
          <w:cantSplit/>
          <w:jc w:val="center"/>
        </w:trPr>
        <w:tc>
          <w:tcPr>
            <w:tcW w:w="1376" w:type="dxa"/>
            <w:vMerge w:val="restart"/>
            <w:tcBorders>
              <w:top w:val="single" w:color="auto" w:sz="4" w:space="0"/>
              <w:bottom w:val="single" w:color="auto" w:sz="4" w:space="0"/>
            </w:tcBorders>
          </w:tcPr>
          <w:p>
            <w:pPr>
              <w:spacing w:line="320" w:lineRule="exact"/>
              <w:rPr>
                <w:szCs w:val="21"/>
              </w:rPr>
            </w:pPr>
            <w:r>
              <w:rPr>
                <w:rFonts w:hint="eastAsia"/>
                <w:szCs w:val="21"/>
              </w:rPr>
              <w:t>Electrical：</w:t>
            </w:r>
          </w:p>
        </w:tc>
        <w:tc>
          <w:tcPr>
            <w:tcW w:w="2918" w:type="dxa"/>
            <w:tcBorders>
              <w:top w:val="single" w:color="auto" w:sz="4" w:space="0"/>
              <w:bottom w:val="single" w:color="auto" w:sz="4" w:space="0"/>
            </w:tcBorders>
            <w:vAlign w:val="center"/>
          </w:tcPr>
          <w:p>
            <w:pPr>
              <w:spacing w:line="320" w:lineRule="exact"/>
              <w:ind w:firstLine="210" w:firstLineChars="100"/>
              <w:rPr>
                <w:szCs w:val="21"/>
              </w:rPr>
            </w:pPr>
            <w:r>
              <w:rPr>
                <w:rFonts w:hint="eastAsia"/>
                <w:szCs w:val="21"/>
              </w:rPr>
              <w:t>Dielectric voltage withstand</w:t>
            </w:r>
          </w:p>
        </w:tc>
        <w:tc>
          <w:tcPr>
            <w:tcW w:w="2268" w:type="dxa"/>
            <w:tcBorders>
              <w:top w:val="single" w:color="auto" w:sz="4" w:space="0"/>
              <w:bottom w:val="single" w:color="auto" w:sz="4" w:space="0"/>
            </w:tcBorders>
            <w:vAlign w:val="center"/>
          </w:tcPr>
          <w:p>
            <w:pPr>
              <w:spacing w:line="320" w:lineRule="exact"/>
              <w:jc w:val="center"/>
              <w:rPr>
                <w:szCs w:val="21"/>
              </w:rPr>
            </w:pPr>
            <w:r>
              <w:rPr>
                <w:rFonts w:hint="eastAsia"/>
                <w:szCs w:val="21"/>
              </w:rPr>
              <w:t>2500V, 60sec</w:t>
            </w:r>
          </w:p>
          <w:p>
            <w:pPr>
              <w:spacing w:line="320" w:lineRule="exact"/>
              <w:jc w:val="center"/>
              <w:rPr>
                <w:szCs w:val="21"/>
              </w:rPr>
            </w:pPr>
            <w:r>
              <w:rPr>
                <w:rFonts w:hint="eastAsia"/>
                <w:szCs w:val="21"/>
              </w:rPr>
              <w:t xml:space="preserve"> no breakdown</w:t>
            </w:r>
          </w:p>
        </w:tc>
        <w:tc>
          <w:tcPr>
            <w:tcW w:w="1732" w:type="dxa"/>
            <w:tcBorders>
              <w:top w:val="single" w:color="auto" w:sz="4" w:space="0"/>
              <w:bottom w:val="single" w:color="auto" w:sz="4" w:space="0"/>
            </w:tcBorders>
            <w:vAlign w:val="center"/>
          </w:tcPr>
          <w:p>
            <w:pPr>
              <w:spacing w:line="320" w:lineRule="exact"/>
              <w:jc w:val="center"/>
              <w:rPr>
                <w:szCs w:val="21"/>
              </w:rPr>
            </w:pPr>
            <w:r>
              <w:rPr>
                <w:rFonts w:hint="eastAsia"/>
                <w:szCs w:val="21"/>
              </w:rPr>
              <w:t>UL224</w:t>
            </w:r>
          </w:p>
        </w:tc>
        <w:tc>
          <w:tcPr>
            <w:tcW w:w="1458" w:type="dxa"/>
            <w:tcBorders>
              <w:top w:val="single" w:color="auto" w:sz="4" w:space="0"/>
              <w:bottom w:val="single" w:color="auto" w:sz="4" w:space="0"/>
            </w:tcBorders>
            <w:vAlign w:val="center"/>
          </w:tcPr>
          <w:p>
            <w:pPr>
              <w:spacing w:line="320" w:lineRule="exact"/>
              <w:jc w:val="center"/>
              <w:rPr>
                <w:szCs w:val="21"/>
              </w:rPr>
            </w:pPr>
            <w:r>
              <w:rPr>
                <w:rFonts w:hint="eastAsia"/>
                <w:szCs w:val="21"/>
              </w:rPr>
              <w:t>Pass</w:t>
            </w:r>
          </w:p>
        </w:tc>
      </w:tr>
      <w:tr>
        <w:tblPrEx>
          <w:tblLayout w:type="fixed"/>
          <w:tblCellMar>
            <w:top w:w="0" w:type="dxa"/>
            <w:left w:w="108" w:type="dxa"/>
            <w:bottom w:w="0" w:type="dxa"/>
            <w:right w:w="108" w:type="dxa"/>
          </w:tblCellMar>
        </w:tblPrEx>
        <w:trPr>
          <w:cantSplit/>
          <w:jc w:val="center"/>
        </w:trPr>
        <w:tc>
          <w:tcPr>
            <w:tcW w:w="1376" w:type="dxa"/>
            <w:vMerge w:val="continue"/>
            <w:tcBorders>
              <w:bottom w:val="single" w:color="auto" w:sz="4" w:space="0"/>
            </w:tcBorders>
          </w:tcPr>
          <w:p>
            <w:pPr>
              <w:spacing w:line="320" w:lineRule="exact"/>
              <w:rPr>
                <w:szCs w:val="21"/>
              </w:rPr>
            </w:pPr>
          </w:p>
        </w:tc>
        <w:tc>
          <w:tcPr>
            <w:tcW w:w="2918" w:type="dxa"/>
            <w:tcBorders>
              <w:top w:val="single" w:color="auto" w:sz="4" w:space="0"/>
              <w:bottom w:val="single" w:color="auto" w:sz="4" w:space="0"/>
            </w:tcBorders>
            <w:vAlign w:val="center"/>
          </w:tcPr>
          <w:p>
            <w:pPr>
              <w:spacing w:line="320" w:lineRule="exact"/>
              <w:rPr>
                <w:szCs w:val="21"/>
              </w:rPr>
            </w:pPr>
            <w:r>
              <w:rPr>
                <w:rFonts w:hint="eastAsia"/>
                <w:szCs w:val="21"/>
              </w:rPr>
              <w:t xml:space="preserve">  Volume resistivity</w:t>
            </w:r>
          </w:p>
        </w:tc>
        <w:tc>
          <w:tcPr>
            <w:tcW w:w="2268" w:type="dxa"/>
            <w:tcBorders>
              <w:top w:val="single" w:color="auto" w:sz="4" w:space="0"/>
              <w:bottom w:val="single" w:color="auto" w:sz="4" w:space="0"/>
            </w:tcBorders>
            <w:vAlign w:val="center"/>
          </w:tcPr>
          <w:p>
            <w:pPr>
              <w:spacing w:line="320" w:lineRule="exact"/>
              <w:jc w:val="center"/>
              <w:rPr>
                <w:szCs w:val="21"/>
              </w:rPr>
            </w:pPr>
            <w:r>
              <w:rPr>
                <w:rFonts w:hint="eastAsia"/>
                <w:szCs w:val="21"/>
              </w:rPr>
              <w:t>10</w:t>
            </w:r>
            <w:r>
              <w:rPr>
                <w:rFonts w:hint="eastAsia"/>
                <w:szCs w:val="21"/>
                <w:vertAlign w:val="superscript"/>
              </w:rPr>
              <w:t>14</w:t>
            </w:r>
            <w:r>
              <w:rPr>
                <w:szCs w:val="21"/>
              </w:rPr>
              <w:t>Ω·</w:t>
            </w:r>
            <w:r>
              <w:rPr>
                <w:rFonts w:hint="eastAsia"/>
                <w:szCs w:val="21"/>
              </w:rPr>
              <w:t>cm min.</w:t>
            </w:r>
          </w:p>
        </w:tc>
        <w:tc>
          <w:tcPr>
            <w:tcW w:w="1732" w:type="dxa"/>
            <w:tcBorders>
              <w:top w:val="single" w:color="auto" w:sz="4" w:space="0"/>
              <w:bottom w:val="single" w:color="auto" w:sz="4" w:space="0"/>
            </w:tcBorders>
            <w:vAlign w:val="center"/>
          </w:tcPr>
          <w:p>
            <w:pPr>
              <w:spacing w:line="320" w:lineRule="exact"/>
              <w:jc w:val="center"/>
              <w:rPr>
                <w:szCs w:val="21"/>
              </w:rPr>
            </w:pPr>
            <w:r>
              <w:rPr>
                <w:rFonts w:hint="eastAsia"/>
                <w:szCs w:val="21"/>
              </w:rPr>
              <w:t>ASTM D 876</w:t>
            </w:r>
          </w:p>
        </w:tc>
        <w:tc>
          <w:tcPr>
            <w:tcW w:w="1458" w:type="dxa"/>
            <w:tcBorders>
              <w:top w:val="single" w:color="auto" w:sz="4" w:space="0"/>
              <w:bottom w:val="single" w:color="auto" w:sz="4" w:space="0"/>
            </w:tcBorders>
            <w:vAlign w:val="center"/>
          </w:tcPr>
          <w:p>
            <w:pPr>
              <w:spacing w:line="320" w:lineRule="exact"/>
              <w:jc w:val="center"/>
              <w:rPr>
                <w:szCs w:val="21"/>
              </w:rPr>
            </w:pPr>
            <w:r>
              <w:rPr>
                <w:rFonts w:hint="eastAsia"/>
                <w:szCs w:val="21"/>
              </w:rPr>
              <w:t>≥10</w:t>
            </w:r>
            <w:r>
              <w:rPr>
                <w:rFonts w:hint="eastAsia"/>
                <w:szCs w:val="21"/>
                <w:vertAlign w:val="superscript"/>
              </w:rPr>
              <w:t>14</w:t>
            </w:r>
            <w:r>
              <w:rPr>
                <w:szCs w:val="21"/>
              </w:rPr>
              <w:t>Ω·</w:t>
            </w:r>
            <w:r>
              <w:rPr>
                <w:rFonts w:hint="eastAsia"/>
                <w:szCs w:val="21"/>
              </w:rPr>
              <w:t>cm</w:t>
            </w:r>
          </w:p>
        </w:tc>
      </w:tr>
    </w:tbl>
    <w:p/>
    <w:p>
      <w:pPr>
        <w:numPr>
          <w:ilvl w:val="0"/>
          <w:numId w:val="3"/>
        </w:numPr>
      </w:pPr>
      <w:r>
        <w:rPr>
          <w:rFonts w:hint="eastAsia"/>
          <w:b/>
          <w:bCs/>
          <w:sz w:val="24"/>
        </w:rPr>
        <w:t>Product sizes</w:t>
      </w:r>
      <w:r>
        <w:rPr>
          <w:rFonts w:hint="eastAsia"/>
        </w:rPr>
        <w:t xml:space="preserve"> </w:t>
      </w:r>
    </w:p>
    <w:p>
      <w:pPr>
        <w:jc w:val="left"/>
        <w:rPr>
          <w:sz w:val="24"/>
        </w:rPr>
      </w:pPr>
      <w:r>
        <w:rPr>
          <w:rFonts w:hint="eastAsia"/>
          <w:b/>
          <w:bCs/>
          <w:sz w:val="24"/>
        </w:rPr>
        <w:t xml:space="preserve">  </w:t>
      </w:r>
      <w:r>
        <w:rPr>
          <w:rFonts w:hint="eastAsia"/>
        </w:rPr>
        <w:t>·</w:t>
      </w:r>
      <w:r>
        <w:rPr>
          <w:rFonts w:hint="eastAsia"/>
          <w:b/>
        </w:rPr>
        <w:t>Inch size</w:t>
      </w:r>
      <w:r>
        <w:rPr>
          <w:rFonts w:hint="eastAsia"/>
          <w:sz w:val="24"/>
        </w:rPr>
        <w:t xml:space="preserve">                                                   mm/inch</w:t>
      </w:r>
    </w:p>
    <w:tbl>
      <w:tblPr>
        <w:tblStyle w:val="7"/>
        <w:tblW w:w="10368" w:type="dxa"/>
        <w:tblInd w:w="-1019" w:type="dxa"/>
        <w:tblLayout w:type="fixed"/>
        <w:tblCellMar>
          <w:top w:w="0" w:type="dxa"/>
          <w:left w:w="108" w:type="dxa"/>
          <w:bottom w:w="0" w:type="dxa"/>
          <w:right w:w="108" w:type="dxa"/>
        </w:tblCellMar>
      </w:tblPr>
      <w:tblGrid>
        <w:gridCol w:w="1008"/>
        <w:gridCol w:w="1992"/>
        <w:gridCol w:w="2508"/>
        <w:gridCol w:w="2700"/>
        <w:gridCol w:w="2160"/>
      </w:tblGrid>
      <w:tr>
        <w:tblPrEx>
          <w:tblLayout w:type="fixed"/>
          <w:tblCellMar>
            <w:top w:w="0" w:type="dxa"/>
            <w:left w:w="108" w:type="dxa"/>
            <w:bottom w:w="0" w:type="dxa"/>
            <w:right w:w="108" w:type="dxa"/>
          </w:tblCellMar>
        </w:tblPrEx>
        <w:trPr>
          <w:cantSplit/>
        </w:trPr>
        <w:tc>
          <w:tcPr>
            <w:tcW w:w="1008" w:type="dxa"/>
            <w:vMerge w:val="restart"/>
            <w:tcBorders>
              <w:top w:val="single" w:color="auto" w:sz="4" w:space="0"/>
            </w:tcBorders>
            <w:vAlign w:val="center"/>
          </w:tcPr>
          <w:p>
            <w:pPr>
              <w:jc w:val="center"/>
              <w:rPr>
                <w:sz w:val="24"/>
              </w:rPr>
            </w:pPr>
            <w:r>
              <w:rPr>
                <w:rFonts w:hint="eastAsia"/>
                <w:sz w:val="24"/>
              </w:rPr>
              <w:t>Size</w:t>
            </w:r>
          </w:p>
        </w:tc>
        <w:tc>
          <w:tcPr>
            <w:tcW w:w="4500" w:type="dxa"/>
            <w:gridSpan w:val="2"/>
            <w:tcBorders>
              <w:top w:val="single" w:color="auto" w:sz="4" w:space="0"/>
              <w:bottom w:val="single" w:color="auto" w:sz="4" w:space="0"/>
            </w:tcBorders>
            <w:vAlign w:val="center"/>
          </w:tcPr>
          <w:p>
            <w:pPr>
              <w:jc w:val="center"/>
              <w:rPr>
                <w:sz w:val="24"/>
              </w:rPr>
            </w:pPr>
            <w:r>
              <w:rPr>
                <w:rFonts w:hint="eastAsia"/>
                <w:sz w:val="24"/>
              </w:rPr>
              <w:t>Inside diameter</w:t>
            </w:r>
          </w:p>
        </w:tc>
        <w:tc>
          <w:tcPr>
            <w:tcW w:w="2700" w:type="dxa"/>
            <w:tcBorders>
              <w:top w:val="single" w:color="auto" w:sz="4" w:space="0"/>
              <w:bottom w:val="single" w:color="auto" w:sz="4" w:space="0"/>
            </w:tcBorders>
            <w:vAlign w:val="center"/>
          </w:tcPr>
          <w:p>
            <w:pPr>
              <w:jc w:val="center"/>
              <w:rPr>
                <w:sz w:val="24"/>
              </w:rPr>
            </w:pPr>
            <w:r>
              <w:rPr>
                <w:rFonts w:hint="eastAsia"/>
                <w:sz w:val="24"/>
              </w:rPr>
              <w:t>Wall thickness</w:t>
            </w:r>
          </w:p>
        </w:tc>
        <w:tc>
          <w:tcPr>
            <w:tcW w:w="2160" w:type="dxa"/>
            <w:vMerge w:val="restart"/>
            <w:tcBorders>
              <w:top w:val="single" w:color="auto" w:sz="4" w:space="0"/>
            </w:tcBorders>
            <w:vAlign w:val="center"/>
          </w:tcPr>
          <w:p>
            <w:pPr>
              <w:jc w:val="center"/>
              <w:rPr>
                <w:sz w:val="24"/>
              </w:rPr>
            </w:pPr>
            <w:r>
              <w:rPr>
                <w:rFonts w:hint="eastAsia"/>
                <w:sz w:val="24"/>
              </w:rPr>
              <w:t>Standard length</w:t>
            </w:r>
          </w:p>
          <w:p>
            <w:pPr>
              <w:jc w:val="center"/>
              <w:rPr>
                <w:sz w:val="24"/>
              </w:rPr>
            </w:pPr>
            <w:r>
              <w:rPr>
                <w:rFonts w:hint="eastAsia"/>
                <w:sz w:val="24"/>
              </w:rPr>
              <w:t>(m/spool)</w:t>
            </w:r>
          </w:p>
        </w:tc>
      </w:tr>
      <w:tr>
        <w:tblPrEx>
          <w:tblLayout w:type="fixed"/>
          <w:tblCellMar>
            <w:top w:w="0" w:type="dxa"/>
            <w:left w:w="108" w:type="dxa"/>
            <w:bottom w:w="0" w:type="dxa"/>
            <w:right w:w="108" w:type="dxa"/>
          </w:tblCellMar>
        </w:tblPrEx>
        <w:trPr>
          <w:cantSplit/>
        </w:trPr>
        <w:tc>
          <w:tcPr>
            <w:tcW w:w="1008" w:type="dxa"/>
            <w:vMerge w:val="continue"/>
            <w:tcBorders>
              <w:bottom w:val="single" w:color="auto" w:sz="4" w:space="0"/>
            </w:tcBorders>
            <w:vAlign w:val="center"/>
          </w:tcPr>
          <w:p>
            <w:pPr>
              <w:jc w:val="center"/>
              <w:rPr>
                <w:sz w:val="24"/>
              </w:rPr>
            </w:pPr>
          </w:p>
        </w:tc>
        <w:tc>
          <w:tcPr>
            <w:tcW w:w="1992" w:type="dxa"/>
            <w:tcBorders>
              <w:top w:val="single" w:color="auto" w:sz="4" w:space="0"/>
              <w:bottom w:val="single" w:color="auto" w:sz="4" w:space="0"/>
            </w:tcBorders>
            <w:vAlign w:val="center"/>
          </w:tcPr>
          <w:p>
            <w:pPr>
              <w:jc w:val="center"/>
              <w:rPr>
                <w:sz w:val="24"/>
              </w:rPr>
            </w:pPr>
            <w:r>
              <w:rPr>
                <w:rFonts w:hint="eastAsia"/>
                <w:sz w:val="24"/>
              </w:rPr>
              <w:t>As supplied(min.)</w:t>
            </w:r>
          </w:p>
        </w:tc>
        <w:tc>
          <w:tcPr>
            <w:tcW w:w="2508" w:type="dxa"/>
            <w:tcBorders>
              <w:top w:val="single" w:color="auto" w:sz="4" w:space="0"/>
              <w:bottom w:val="single" w:color="auto" w:sz="4" w:space="0"/>
            </w:tcBorders>
            <w:vAlign w:val="center"/>
          </w:tcPr>
          <w:p>
            <w:pPr>
              <w:jc w:val="center"/>
              <w:rPr>
                <w:sz w:val="24"/>
              </w:rPr>
            </w:pPr>
            <w:r>
              <w:rPr>
                <w:rFonts w:hint="eastAsia"/>
                <w:sz w:val="24"/>
              </w:rPr>
              <w:t>After recovery(max.)</w:t>
            </w:r>
          </w:p>
        </w:tc>
        <w:tc>
          <w:tcPr>
            <w:tcW w:w="2700" w:type="dxa"/>
            <w:tcBorders>
              <w:top w:val="single" w:color="auto" w:sz="4" w:space="0"/>
              <w:bottom w:val="single" w:color="auto" w:sz="4" w:space="0"/>
            </w:tcBorders>
            <w:vAlign w:val="center"/>
          </w:tcPr>
          <w:p>
            <w:pPr>
              <w:jc w:val="center"/>
              <w:rPr>
                <w:sz w:val="24"/>
              </w:rPr>
            </w:pPr>
            <w:r>
              <w:rPr>
                <w:rFonts w:hint="eastAsia"/>
                <w:sz w:val="24"/>
              </w:rPr>
              <w:t>After recovery</w:t>
            </w:r>
          </w:p>
        </w:tc>
        <w:tc>
          <w:tcPr>
            <w:tcW w:w="2160" w:type="dxa"/>
            <w:vMerge w:val="continue"/>
            <w:tcBorders>
              <w:bottom w:val="single" w:color="auto" w:sz="4" w:space="0"/>
            </w:tcBorders>
            <w:vAlign w:val="center"/>
          </w:tcPr>
          <w:p>
            <w:pPr>
              <w:jc w:val="center"/>
              <w:rPr>
                <w:sz w:val="24"/>
              </w:rPr>
            </w:pPr>
          </w:p>
        </w:tc>
      </w:tr>
      <w:tr>
        <w:tblPrEx>
          <w:tblLayout w:type="fixed"/>
          <w:tblCellMar>
            <w:top w:w="0" w:type="dxa"/>
            <w:left w:w="108" w:type="dxa"/>
            <w:bottom w:w="0" w:type="dxa"/>
            <w:right w:w="108" w:type="dxa"/>
          </w:tblCellMar>
        </w:tblPrEx>
        <w:trPr>
          <w:trHeight w:val="284" w:hRule="exact"/>
        </w:trPr>
        <w:tc>
          <w:tcPr>
            <w:tcW w:w="1008" w:type="dxa"/>
            <w:tcBorders>
              <w:top w:val="single" w:color="auto" w:sz="4" w:space="0"/>
              <w:bottom w:val="single" w:color="auto" w:sz="4" w:space="0"/>
            </w:tcBorders>
            <w:vAlign w:val="center"/>
          </w:tcPr>
          <w:p>
            <w:pPr>
              <w:jc w:val="center"/>
            </w:pPr>
            <w:r>
              <w:rPr>
                <w:rFonts w:hint="eastAsia"/>
              </w:rPr>
              <w:t>3/64</w:t>
            </w:r>
          </w:p>
        </w:tc>
        <w:tc>
          <w:tcPr>
            <w:tcW w:w="1992" w:type="dxa"/>
            <w:tcBorders>
              <w:top w:val="single" w:color="auto" w:sz="4" w:space="0"/>
              <w:bottom w:val="single" w:color="auto" w:sz="4" w:space="0"/>
            </w:tcBorders>
            <w:vAlign w:val="center"/>
          </w:tcPr>
          <w:p>
            <w:pPr>
              <w:jc w:val="center"/>
            </w:pPr>
            <w:r>
              <w:rPr>
                <w:rFonts w:hint="eastAsia"/>
              </w:rPr>
              <w:t>1.2（0.046）</w:t>
            </w:r>
          </w:p>
        </w:tc>
        <w:tc>
          <w:tcPr>
            <w:tcW w:w="2508" w:type="dxa"/>
            <w:tcBorders>
              <w:top w:val="single" w:color="auto" w:sz="4" w:space="0"/>
              <w:bottom w:val="single" w:color="auto" w:sz="4" w:space="0"/>
            </w:tcBorders>
            <w:vAlign w:val="center"/>
          </w:tcPr>
          <w:p>
            <w:pPr>
              <w:jc w:val="center"/>
            </w:pPr>
            <w:r>
              <w:rPr>
                <w:rFonts w:hint="eastAsia"/>
              </w:rPr>
              <w:t>0.6（0.023）</w:t>
            </w:r>
          </w:p>
        </w:tc>
        <w:tc>
          <w:tcPr>
            <w:tcW w:w="2700" w:type="dxa"/>
            <w:tcBorders>
              <w:top w:val="single" w:color="auto" w:sz="4" w:space="0"/>
              <w:bottom w:val="single" w:color="auto" w:sz="4" w:space="0"/>
            </w:tcBorders>
            <w:vAlign w:val="center"/>
          </w:tcPr>
          <w:p>
            <w:pPr>
              <w:jc w:val="center"/>
            </w:pPr>
            <w:r>
              <w:rPr>
                <w:rFonts w:hint="eastAsia"/>
              </w:rPr>
              <w:t>0.40±0.08（0.016±0.003）</w:t>
            </w:r>
          </w:p>
        </w:tc>
        <w:tc>
          <w:tcPr>
            <w:tcW w:w="2160" w:type="dxa"/>
            <w:tcBorders>
              <w:top w:val="single" w:color="auto" w:sz="4" w:space="0"/>
              <w:bottom w:val="single" w:color="auto" w:sz="4" w:space="0"/>
            </w:tcBorders>
            <w:vAlign w:val="center"/>
          </w:tcPr>
          <w:p>
            <w:pPr>
              <w:jc w:val="center"/>
            </w:pPr>
            <w:r>
              <w:rPr>
                <w:rFonts w:hint="eastAsia"/>
              </w:rPr>
              <w:t>200</w:t>
            </w:r>
          </w:p>
        </w:tc>
      </w:tr>
      <w:tr>
        <w:tblPrEx>
          <w:tblLayout w:type="fixed"/>
          <w:tblCellMar>
            <w:top w:w="0" w:type="dxa"/>
            <w:left w:w="108" w:type="dxa"/>
            <w:bottom w:w="0" w:type="dxa"/>
            <w:right w:w="108" w:type="dxa"/>
          </w:tblCellMar>
        </w:tblPrEx>
        <w:trPr>
          <w:trHeight w:val="284" w:hRule="exact"/>
        </w:trPr>
        <w:tc>
          <w:tcPr>
            <w:tcW w:w="1008" w:type="dxa"/>
            <w:tcBorders>
              <w:top w:val="single" w:color="auto" w:sz="4" w:space="0"/>
              <w:bottom w:val="single" w:color="auto" w:sz="4" w:space="0"/>
            </w:tcBorders>
            <w:vAlign w:val="center"/>
          </w:tcPr>
          <w:p>
            <w:pPr>
              <w:jc w:val="center"/>
            </w:pPr>
            <w:r>
              <w:rPr>
                <w:rFonts w:hint="eastAsia"/>
              </w:rPr>
              <w:t>1/16</w:t>
            </w:r>
          </w:p>
        </w:tc>
        <w:tc>
          <w:tcPr>
            <w:tcW w:w="1992" w:type="dxa"/>
            <w:tcBorders>
              <w:top w:val="single" w:color="auto" w:sz="4" w:space="0"/>
              <w:bottom w:val="single" w:color="auto" w:sz="4" w:space="0"/>
            </w:tcBorders>
            <w:vAlign w:val="center"/>
          </w:tcPr>
          <w:p>
            <w:pPr>
              <w:jc w:val="center"/>
            </w:pPr>
            <w:r>
              <w:rPr>
                <w:rFonts w:hint="eastAsia"/>
              </w:rPr>
              <w:t>1.6（0.063）</w:t>
            </w:r>
          </w:p>
        </w:tc>
        <w:tc>
          <w:tcPr>
            <w:tcW w:w="2508" w:type="dxa"/>
            <w:tcBorders>
              <w:top w:val="single" w:color="auto" w:sz="4" w:space="0"/>
              <w:bottom w:val="single" w:color="auto" w:sz="4" w:space="0"/>
            </w:tcBorders>
            <w:vAlign w:val="center"/>
          </w:tcPr>
          <w:p>
            <w:pPr>
              <w:jc w:val="center"/>
            </w:pPr>
            <w:r>
              <w:rPr>
                <w:rFonts w:hint="eastAsia"/>
              </w:rPr>
              <w:t>0.8（0.031）</w:t>
            </w:r>
          </w:p>
        </w:tc>
        <w:tc>
          <w:tcPr>
            <w:tcW w:w="2700" w:type="dxa"/>
            <w:tcBorders>
              <w:top w:val="single" w:color="auto" w:sz="4" w:space="0"/>
              <w:bottom w:val="single" w:color="auto" w:sz="4" w:space="0"/>
            </w:tcBorders>
            <w:vAlign w:val="center"/>
          </w:tcPr>
          <w:p>
            <w:pPr>
              <w:jc w:val="center"/>
            </w:pPr>
            <w:r>
              <w:rPr>
                <w:rFonts w:hint="eastAsia"/>
              </w:rPr>
              <w:t>0.43±0.08（0.017±0.003）</w:t>
            </w:r>
          </w:p>
        </w:tc>
        <w:tc>
          <w:tcPr>
            <w:tcW w:w="2160" w:type="dxa"/>
            <w:tcBorders>
              <w:top w:val="single" w:color="auto" w:sz="4" w:space="0"/>
              <w:bottom w:val="single" w:color="auto" w:sz="4" w:space="0"/>
            </w:tcBorders>
            <w:vAlign w:val="center"/>
          </w:tcPr>
          <w:p>
            <w:pPr>
              <w:jc w:val="center"/>
            </w:pPr>
            <w:r>
              <w:rPr>
                <w:rFonts w:hint="eastAsia"/>
              </w:rPr>
              <w:t>200</w:t>
            </w:r>
          </w:p>
        </w:tc>
      </w:tr>
      <w:tr>
        <w:tblPrEx>
          <w:tblLayout w:type="fixed"/>
          <w:tblCellMar>
            <w:top w:w="0" w:type="dxa"/>
            <w:left w:w="108" w:type="dxa"/>
            <w:bottom w:w="0" w:type="dxa"/>
            <w:right w:w="108" w:type="dxa"/>
          </w:tblCellMar>
        </w:tblPrEx>
        <w:trPr>
          <w:trHeight w:val="284" w:hRule="exact"/>
        </w:trPr>
        <w:tc>
          <w:tcPr>
            <w:tcW w:w="1008" w:type="dxa"/>
            <w:tcBorders>
              <w:top w:val="single" w:color="auto" w:sz="4" w:space="0"/>
              <w:bottom w:val="single" w:color="auto" w:sz="4" w:space="0"/>
            </w:tcBorders>
            <w:vAlign w:val="center"/>
          </w:tcPr>
          <w:p>
            <w:pPr>
              <w:jc w:val="center"/>
            </w:pPr>
            <w:r>
              <w:rPr>
                <w:rFonts w:hint="eastAsia"/>
              </w:rPr>
              <w:t>3/32</w:t>
            </w:r>
          </w:p>
        </w:tc>
        <w:tc>
          <w:tcPr>
            <w:tcW w:w="1992" w:type="dxa"/>
            <w:tcBorders>
              <w:top w:val="single" w:color="auto" w:sz="4" w:space="0"/>
              <w:bottom w:val="single" w:color="auto" w:sz="4" w:space="0"/>
            </w:tcBorders>
            <w:vAlign w:val="center"/>
          </w:tcPr>
          <w:p>
            <w:pPr>
              <w:jc w:val="center"/>
            </w:pPr>
            <w:r>
              <w:rPr>
                <w:rFonts w:hint="eastAsia"/>
              </w:rPr>
              <w:t>2.4（0.093）</w:t>
            </w:r>
          </w:p>
        </w:tc>
        <w:tc>
          <w:tcPr>
            <w:tcW w:w="2508" w:type="dxa"/>
            <w:tcBorders>
              <w:top w:val="single" w:color="auto" w:sz="4" w:space="0"/>
              <w:bottom w:val="single" w:color="auto" w:sz="4" w:space="0"/>
            </w:tcBorders>
            <w:vAlign w:val="center"/>
          </w:tcPr>
          <w:p>
            <w:pPr>
              <w:jc w:val="center"/>
            </w:pPr>
            <w:r>
              <w:rPr>
                <w:rFonts w:hint="eastAsia"/>
              </w:rPr>
              <w:t>1.2（0.046）</w:t>
            </w:r>
          </w:p>
        </w:tc>
        <w:tc>
          <w:tcPr>
            <w:tcW w:w="2700" w:type="dxa"/>
            <w:tcBorders>
              <w:top w:val="single" w:color="auto" w:sz="4" w:space="0"/>
              <w:bottom w:val="single" w:color="auto" w:sz="4" w:space="0"/>
            </w:tcBorders>
            <w:vAlign w:val="center"/>
          </w:tcPr>
          <w:p>
            <w:pPr>
              <w:jc w:val="center"/>
            </w:pPr>
            <w:r>
              <w:rPr>
                <w:rFonts w:hint="eastAsia"/>
              </w:rPr>
              <w:t>0.51±0.08（0.020±0.003）</w:t>
            </w:r>
          </w:p>
        </w:tc>
        <w:tc>
          <w:tcPr>
            <w:tcW w:w="2160" w:type="dxa"/>
            <w:tcBorders>
              <w:top w:val="single" w:color="auto" w:sz="4" w:space="0"/>
              <w:bottom w:val="single" w:color="auto" w:sz="4" w:space="0"/>
            </w:tcBorders>
            <w:vAlign w:val="center"/>
          </w:tcPr>
          <w:p>
            <w:pPr>
              <w:jc w:val="center"/>
            </w:pPr>
            <w:r>
              <w:rPr>
                <w:rFonts w:hint="eastAsia"/>
              </w:rPr>
              <w:t>200</w:t>
            </w:r>
          </w:p>
        </w:tc>
      </w:tr>
      <w:tr>
        <w:tblPrEx>
          <w:tblLayout w:type="fixed"/>
          <w:tblCellMar>
            <w:top w:w="0" w:type="dxa"/>
            <w:left w:w="108" w:type="dxa"/>
            <w:bottom w:w="0" w:type="dxa"/>
            <w:right w:w="108" w:type="dxa"/>
          </w:tblCellMar>
        </w:tblPrEx>
        <w:trPr>
          <w:trHeight w:val="284" w:hRule="exact"/>
        </w:trPr>
        <w:tc>
          <w:tcPr>
            <w:tcW w:w="1008" w:type="dxa"/>
            <w:tcBorders>
              <w:top w:val="single" w:color="auto" w:sz="4" w:space="0"/>
              <w:bottom w:val="single" w:color="auto" w:sz="4" w:space="0"/>
            </w:tcBorders>
            <w:vAlign w:val="center"/>
          </w:tcPr>
          <w:p>
            <w:pPr>
              <w:jc w:val="center"/>
            </w:pPr>
            <w:r>
              <w:rPr>
                <w:rFonts w:hint="eastAsia"/>
              </w:rPr>
              <w:t>1/8</w:t>
            </w:r>
          </w:p>
        </w:tc>
        <w:tc>
          <w:tcPr>
            <w:tcW w:w="1992" w:type="dxa"/>
            <w:tcBorders>
              <w:top w:val="single" w:color="auto" w:sz="4" w:space="0"/>
              <w:bottom w:val="single" w:color="auto" w:sz="4" w:space="0"/>
            </w:tcBorders>
            <w:vAlign w:val="center"/>
          </w:tcPr>
          <w:p>
            <w:pPr>
              <w:jc w:val="center"/>
            </w:pPr>
            <w:r>
              <w:rPr>
                <w:rFonts w:hint="eastAsia"/>
              </w:rPr>
              <w:t>3.2（0.125）</w:t>
            </w:r>
          </w:p>
        </w:tc>
        <w:tc>
          <w:tcPr>
            <w:tcW w:w="2508" w:type="dxa"/>
            <w:tcBorders>
              <w:top w:val="single" w:color="auto" w:sz="4" w:space="0"/>
              <w:bottom w:val="single" w:color="auto" w:sz="4" w:space="0"/>
            </w:tcBorders>
            <w:vAlign w:val="center"/>
          </w:tcPr>
          <w:p>
            <w:pPr>
              <w:jc w:val="center"/>
            </w:pPr>
            <w:r>
              <w:rPr>
                <w:rFonts w:hint="eastAsia"/>
              </w:rPr>
              <w:t>1.6（0.062）</w:t>
            </w:r>
          </w:p>
        </w:tc>
        <w:tc>
          <w:tcPr>
            <w:tcW w:w="2700" w:type="dxa"/>
            <w:tcBorders>
              <w:top w:val="single" w:color="auto" w:sz="4" w:space="0"/>
              <w:bottom w:val="single" w:color="auto" w:sz="4" w:space="0"/>
            </w:tcBorders>
            <w:vAlign w:val="center"/>
          </w:tcPr>
          <w:p>
            <w:pPr>
              <w:jc w:val="center"/>
            </w:pPr>
            <w:r>
              <w:rPr>
                <w:rFonts w:hint="eastAsia"/>
              </w:rPr>
              <w:t>0.51±0.08（0.020±0.003）</w:t>
            </w:r>
          </w:p>
        </w:tc>
        <w:tc>
          <w:tcPr>
            <w:tcW w:w="2160" w:type="dxa"/>
            <w:tcBorders>
              <w:top w:val="single" w:color="auto" w:sz="4" w:space="0"/>
              <w:bottom w:val="single" w:color="auto" w:sz="4" w:space="0"/>
            </w:tcBorders>
            <w:vAlign w:val="center"/>
          </w:tcPr>
          <w:p>
            <w:pPr>
              <w:jc w:val="center"/>
            </w:pPr>
            <w:r>
              <w:rPr>
                <w:rFonts w:hint="eastAsia"/>
              </w:rPr>
              <w:t>200</w:t>
            </w:r>
          </w:p>
        </w:tc>
      </w:tr>
      <w:tr>
        <w:tblPrEx>
          <w:tblLayout w:type="fixed"/>
          <w:tblCellMar>
            <w:top w:w="0" w:type="dxa"/>
            <w:left w:w="108" w:type="dxa"/>
            <w:bottom w:w="0" w:type="dxa"/>
            <w:right w:w="108" w:type="dxa"/>
          </w:tblCellMar>
        </w:tblPrEx>
        <w:trPr>
          <w:trHeight w:val="284" w:hRule="exact"/>
        </w:trPr>
        <w:tc>
          <w:tcPr>
            <w:tcW w:w="1008" w:type="dxa"/>
            <w:tcBorders>
              <w:top w:val="single" w:color="auto" w:sz="4" w:space="0"/>
              <w:bottom w:val="single" w:color="auto" w:sz="4" w:space="0"/>
            </w:tcBorders>
            <w:vAlign w:val="center"/>
          </w:tcPr>
          <w:p>
            <w:pPr>
              <w:jc w:val="center"/>
            </w:pPr>
            <w:r>
              <w:rPr>
                <w:rFonts w:hint="eastAsia"/>
              </w:rPr>
              <w:t>3/16</w:t>
            </w:r>
          </w:p>
        </w:tc>
        <w:tc>
          <w:tcPr>
            <w:tcW w:w="1992" w:type="dxa"/>
            <w:tcBorders>
              <w:top w:val="single" w:color="auto" w:sz="4" w:space="0"/>
              <w:bottom w:val="single" w:color="auto" w:sz="4" w:space="0"/>
            </w:tcBorders>
            <w:vAlign w:val="center"/>
          </w:tcPr>
          <w:p>
            <w:pPr>
              <w:jc w:val="center"/>
            </w:pPr>
            <w:r>
              <w:rPr>
                <w:rFonts w:hint="eastAsia"/>
              </w:rPr>
              <w:t>4.8（0.187）</w:t>
            </w:r>
          </w:p>
        </w:tc>
        <w:tc>
          <w:tcPr>
            <w:tcW w:w="2508" w:type="dxa"/>
            <w:tcBorders>
              <w:top w:val="single" w:color="auto" w:sz="4" w:space="0"/>
              <w:bottom w:val="single" w:color="auto" w:sz="4" w:space="0"/>
            </w:tcBorders>
            <w:vAlign w:val="center"/>
          </w:tcPr>
          <w:p>
            <w:pPr>
              <w:jc w:val="center"/>
            </w:pPr>
            <w:r>
              <w:rPr>
                <w:rFonts w:hint="eastAsia"/>
              </w:rPr>
              <w:t>2.4（0.093）</w:t>
            </w:r>
          </w:p>
        </w:tc>
        <w:tc>
          <w:tcPr>
            <w:tcW w:w="2700" w:type="dxa"/>
            <w:tcBorders>
              <w:top w:val="single" w:color="auto" w:sz="4" w:space="0"/>
              <w:bottom w:val="single" w:color="auto" w:sz="4" w:space="0"/>
            </w:tcBorders>
            <w:vAlign w:val="center"/>
          </w:tcPr>
          <w:p>
            <w:pPr>
              <w:jc w:val="center"/>
            </w:pPr>
            <w:r>
              <w:rPr>
                <w:rFonts w:hint="eastAsia"/>
              </w:rPr>
              <w:t>0.51±0.08（0.020±0.003）</w:t>
            </w:r>
          </w:p>
        </w:tc>
        <w:tc>
          <w:tcPr>
            <w:tcW w:w="2160" w:type="dxa"/>
            <w:tcBorders>
              <w:top w:val="single" w:color="auto" w:sz="4" w:space="0"/>
              <w:bottom w:val="single" w:color="auto" w:sz="4" w:space="0"/>
            </w:tcBorders>
            <w:vAlign w:val="center"/>
          </w:tcPr>
          <w:p>
            <w:pPr>
              <w:jc w:val="center"/>
            </w:pPr>
            <w:r>
              <w:rPr>
                <w:rFonts w:hint="eastAsia"/>
              </w:rPr>
              <w:t>100</w:t>
            </w:r>
          </w:p>
        </w:tc>
      </w:tr>
      <w:tr>
        <w:tblPrEx>
          <w:tblLayout w:type="fixed"/>
          <w:tblCellMar>
            <w:top w:w="0" w:type="dxa"/>
            <w:left w:w="108" w:type="dxa"/>
            <w:bottom w:w="0" w:type="dxa"/>
            <w:right w:w="108" w:type="dxa"/>
          </w:tblCellMar>
        </w:tblPrEx>
        <w:trPr>
          <w:trHeight w:val="284" w:hRule="exact"/>
        </w:trPr>
        <w:tc>
          <w:tcPr>
            <w:tcW w:w="1008" w:type="dxa"/>
            <w:tcBorders>
              <w:top w:val="single" w:color="auto" w:sz="4" w:space="0"/>
              <w:bottom w:val="single" w:color="auto" w:sz="4" w:space="0"/>
            </w:tcBorders>
            <w:vAlign w:val="center"/>
          </w:tcPr>
          <w:p>
            <w:pPr>
              <w:jc w:val="center"/>
            </w:pPr>
            <w:r>
              <w:rPr>
                <w:rFonts w:hint="eastAsia"/>
              </w:rPr>
              <w:t>1/4</w:t>
            </w:r>
          </w:p>
        </w:tc>
        <w:tc>
          <w:tcPr>
            <w:tcW w:w="1992" w:type="dxa"/>
            <w:tcBorders>
              <w:top w:val="single" w:color="auto" w:sz="4" w:space="0"/>
              <w:bottom w:val="single" w:color="auto" w:sz="4" w:space="0"/>
            </w:tcBorders>
            <w:vAlign w:val="center"/>
          </w:tcPr>
          <w:p>
            <w:pPr>
              <w:jc w:val="center"/>
            </w:pPr>
            <w:r>
              <w:rPr>
                <w:rFonts w:hint="eastAsia"/>
              </w:rPr>
              <w:t>6.4（0.250）</w:t>
            </w:r>
          </w:p>
        </w:tc>
        <w:tc>
          <w:tcPr>
            <w:tcW w:w="2508" w:type="dxa"/>
            <w:tcBorders>
              <w:top w:val="single" w:color="auto" w:sz="4" w:space="0"/>
              <w:bottom w:val="single" w:color="auto" w:sz="4" w:space="0"/>
            </w:tcBorders>
            <w:vAlign w:val="center"/>
          </w:tcPr>
          <w:p>
            <w:pPr>
              <w:jc w:val="center"/>
            </w:pPr>
            <w:r>
              <w:rPr>
                <w:rFonts w:hint="eastAsia"/>
              </w:rPr>
              <w:t>3.2（0.125）</w:t>
            </w:r>
          </w:p>
        </w:tc>
        <w:tc>
          <w:tcPr>
            <w:tcW w:w="2700" w:type="dxa"/>
            <w:tcBorders>
              <w:top w:val="single" w:color="auto" w:sz="4" w:space="0"/>
              <w:bottom w:val="single" w:color="auto" w:sz="4" w:space="0"/>
            </w:tcBorders>
            <w:vAlign w:val="center"/>
          </w:tcPr>
          <w:p>
            <w:pPr>
              <w:jc w:val="center"/>
            </w:pPr>
            <w:r>
              <w:rPr>
                <w:rFonts w:hint="eastAsia"/>
              </w:rPr>
              <w:t>0.64±0.08（0.025±0.003）</w:t>
            </w:r>
          </w:p>
        </w:tc>
        <w:tc>
          <w:tcPr>
            <w:tcW w:w="2160" w:type="dxa"/>
            <w:tcBorders>
              <w:top w:val="single" w:color="auto" w:sz="4" w:space="0"/>
              <w:bottom w:val="single" w:color="auto" w:sz="4" w:space="0"/>
            </w:tcBorders>
            <w:vAlign w:val="center"/>
          </w:tcPr>
          <w:p>
            <w:pPr>
              <w:jc w:val="center"/>
            </w:pPr>
            <w:r>
              <w:rPr>
                <w:rFonts w:hint="eastAsia"/>
              </w:rPr>
              <w:t>100</w:t>
            </w:r>
          </w:p>
        </w:tc>
      </w:tr>
      <w:tr>
        <w:tblPrEx>
          <w:tblLayout w:type="fixed"/>
          <w:tblCellMar>
            <w:top w:w="0" w:type="dxa"/>
            <w:left w:w="108" w:type="dxa"/>
            <w:bottom w:w="0" w:type="dxa"/>
            <w:right w:w="108" w:type="dxa"/>
          </w:tblCellMar>
        </w:tblPrEx>
        <w:trPr>
          <w:trHeight w:val="284" w:hRule="exact"/>
        </w:trPr>
        <w:tc>
          <w:tcPr>
            <w:tcW w:w="1008" w:type="dxa"/>
            <w:tcBorders>
              <w:top w:val="single" w:color="auto" w:sz="4" w:space="0"/>
              <w:bottom w:val="single" w:color="auto" w:sz="4" w:space="0"/>
            </w:tcBorders>
            <w:vAlign w:val="center"/>
          </w:tcPr>
          <w:p>
            <w:pPr>
              <w:jc w:val="center"/>
            </w:pPr>
            <w:r>
              <w:rPr>
                <w:rFonts w:hint="eastAsia"/>
              </w:rPr>
              <w:t>3/8</w:t>
            </w:r>
          </w:p>
        </w:tc>
        <w:tc>
          <w:tcPr>
            <w:tcW w:w="1992" w:type="dxa"/>
            <w:tcBorders>
              <w:top w:val="single" w:color="auto" w:sz="4" w:space="0"/>
              <w:bottom w:val="single" w:color="auto" w:sz="4" w:space="0"/>
            </w:tcBorders>
            <w:vAlign w:val="center"/>
          </w:tcPr>
          <w:p>
            <w:pPr>
              <w:jc w:val="center"/>
            </w:pPr>
            <w:r>
              <w:rPr>
                <w:rFonts w:hint="eastAsia"/>
              </w:rPr>
              <w:t>9.5（0.375）</w:t>
            </w:r>
          </w:p>
        </w:tc>
        <w:tc>
          <w:tcPr>
            <w:tcW w:w="2508" w:type="dxa"/>
            <w:tcBorders>
              <w:top w:val="single" w:color="auto" w:sz="4" w:space="0"/>
              <w:bottom w:val="single" w:color="auto" w:sz="4" w:space="0"/>
            </w:tcBorders>
            <w:vAlign w:val="center"/>
          </w:tcPr>
          <w:p>
            <w:pPr>
              <w:jc w:val="center"/>
            </w:pPr>
            <w:r>
              <w:rPr>
                <w:rFonts w:hint="eastAsia"/>
              </w:rPr>
              <w:t>4.8（0.187）</w:t>
            </w:r>
          </w:p>
        </w:tc>
        <w:tc>
          <w:tcPr>
            <w:tcW w:w="2700" w:type="dxa"/>
            <w:tcBorders>
              <w:top w:val="single" w:color="auto" w:sz="4" w:space="0"/>
              <w:bottom w:val="single" w:color="auto" w:sz="4" w:space="0"/>
            </w:tcBorders>
            <w:vAlign w:val="center"/>
          </w:tcPr>
          <w:p>
            <w:pPr>
              <w:jc w:val="center"/>
            </w:pPr>
            <w:r>
              <w:rPr>
                <w:rFonts w:hint="eastAsia"/>
              </w:rPr>
              <w:t>0.64±0.08（0.025±0.003）</w:t>
            </w:r>
          </w:p>
        </w:tc>
        <w:tc>
          <w:tcPr>
            <w:tcW w:w="2160" w:type="dxa"/>
            <w:tcBorders>
              <w:top w:val="single" w:color="auto" w:sz="4" w:space="0"/>
              <w:bottom w:val="single" w:color="auto" w:sz="4" w:space="0"/>
            </w:tcBorders>
            <w:vAlign w:val="center"/>
          </w:tcPr>
          <w:p>
            <w:pPr>
              <w:jc w:val="center"/>
            </w:pPr>
            <w:r>
              <w:rPr>
                <w:rFonts w:hint="eastAsia"/>
              </w:rPr>
              <w:t>100</w:t>
            </w:r>
          </w:p>
        </w:tc>
      </w:tr>
      <w:tr>
        <w:tblPrEx>
          <w:tblLayout w:type="fixed"/>
          <w:tblCellMar>
            <w:top w:w="0" w:type="dxa"/>
            <w:left w:w="108" w:type="dxa"/>
            <w:bottom w:w="0" w:type="dxa"/>
            <w:right w:w="108" w:type="dxa"/>
          </w:tblCellMar>
        </w:tblPrEx>
        <w:trPr>
          <w:trHeight w:val="284" w:hRule="exact"/>
        </w:trPr>
        <w:tc>
          <w:tcPr>
            <w:tcW w:w="1008" w:type="dxa"/>
            <w:tcBorders>
              <w:top w:val="single" w:color="auto" w:sz="4" w:space="0"/>
              <w:bottom w:val="single" w:color="auto" w:sz="4" w:space="0"/>
            </w:tcBorders>
            <w:vAlign w:val="center"/>
          </w:tcPr>
          <w:p>
            <w:pPr>
              <w:jc w:val="center"/>
            </w:pPr>
            <w:r>
              <w:rPr>
                <w:rFonts w:hint="eastAsia"/>
              </w:rPr>
              <w:t>1/2</w:t>
            </w:r>
          </w:p>
        </w:tc>
        <w:tc>
          <w:tcPr>
            <w:tcW w:w="1992" w:type="dxa"/>
            <w:tcBorders>
              <w:top w:val="single" w:color="auto" w:sz="4" w:space="0"/>
              <w:bottom w:val="single" w:color="auto" w:sz="4" w:space="0"/>
            </w:tcBorders>
            <w:vAlign w:val="center"/>
          </w:tcPr>
          <w:p>
            <w:pPr>
              <w:jc w:val="center"/>
            </w:pPr>
            <w:r>
              <w:rPr>
                <w:rFonts w:hint="eastAsia"/>
              </w:rPr>
              <w:t>12.7（0.500）</w:t>
            </w:r>
          </w:p>
        </w:tc>
        <w:tc>
          <w:tcPr>
            <w:tcW w:w="2508" w:type="dxa"/>
            <w:tcBorders>
              <w:top w:val="single" w:color="auto" w:sz="4" w:space="0"/>
              <w:bottom w:val="single" w:color="auto" w:sz="4" w:space="0"/>
            </w:tcBorders>
            <w:vAlign w:val="center"/>
          </w:tcPr>
          <w:p>
            <w:pPr>
              <w:jc w:val="center"/>
            </w:pPr>
            <w:r>
              <w:rPr>
                <w:rFonts w:hint="eastAsia"/>
              </w:rPr>
              <w:t>6.4（0.250）</w:t>
            </w:r>
          </w:p>
        </w:tc>
        <w:tc>
          <w:tcPr>
            <w:tcW w:w="2700" w:type="dxa"/>
            <w:tcBorders>
              <w:top w:val="single" w:color="auto" w:sz="4" w:space="0"/>
              <w:bottom w:val="single" w:color="auto" w:sz="4" w:space="0"/>
            </w:tcBorders>
            <w:vAlign w:val="center"/>
          </w:tcPr>
          <w:p>
            <w:pPr>
              <w:jc w:val="center"/>
            </w:pPr>
            <w:r>
              <w:rPr>
                <w:rFonts w:hint="eastAsia"/>
              </w:rPr>
              <w:t>0.64±0.08（0.025±0.003）</w:t>
            </w:r>
          </w:p>
        </w:tc>
        <w:tc>
          <w:tcPr>
            <w:tcW w:w="2160" w:type="dxa"/>
            <w:tcBorders>
              <w:top w:val="single" w:color="auto" w:sz="4" w:space="0"/>
              <w:bottom w:val="single" w:color="auto" w:sz="4" w:space="0"/>
            </w:tcBorders>
            <w:vAlign w:val="center"/>
          </w:tcPr>
          <w:p>
            <w:pPr>
              <w:jc w:val="center"/>
            </w:pPr>
            <w:r>
              <w:rPr>
                <w:rFonts w:hint="eastAsia"/>
              </w:rPr>
              <w:t>100</w:t>
            </w:r>
          </w:p>
        </w:tc>
      </w:tr>
      <w:tr>
        <w:tblPrEx>
          <w:tblLayout w:type="fixed"/>
          <w:tblCellMar>
            <w:top w:w="0" w:type="dxa"/>
            <w:left w:w="108" w:type="dxa"/>
            <w:bottom w:w="0" w:type="dxa"/>
            <w:right w:w="108" w:type="dxa"/>
          </w:tblCellMar>
        </w:tblPrEx>
        <w:trPr>
          <w:trHeight w:val="284" w:hRule="exact"/>
        </w:trPr>
        <w:tc>
          <w:tcPr>
            <w:tcW w:w="1008" w:type="dxa"/>
            <w:tcBorders>
              <w:top w:val="single" w:color="auto" w:sz="4" w:space="0"/>
              <w:bottom w:val="single" w:color="auto" w:sz="4" w:space="0"/>
            </w:tcBorders>
            <w:vAlign w:val="center"/>
          </w:tcPr>
          <w:p>
            <w:pPr>
              <w:jc w:val="center"/>
            </w:pPr>
            <w:r>
              <w:rPr>
                <w:rFonts w:hint="eastAsia"/>
              </w:rPr>
              <w:t>3/4</w:t>
            </w:r>
          </w:p>
        </w:tc>
        <w:tc>
          <w:tcPr>
            <w:tcW w:w="1992" w:type="dxa"/>
            <w:tcBorders>
              <w:top w:val="single" w:color="auto" w:sz="4" w:space="0"/>
              <w:bottom w:val="single" w:color="auto" w:sz="4" w:space="0"/>
            </w:tcBorders>
            <w:vAlign w:val="center"/>
          </w:tcPr>
          <w:p>
            <w:pPr>
              <w:jc w:val="center"/>
            </w:pPr>
            <w:r>
              <w:rPr>
                <w:rFonts w:hint="eastAsia"/>
              </w:rPr>
              <w:t>19.1（0.750）</w:t>
            </w:r>
          </w:p>
        </w:tc>
        <w:tc>
          <w:tcPr>
            <w:tcW w:w="2508" w:type="dxa"/>
            <w:tcBorders>
              <w:top w:val="single" w:color="auto" w:sz="4" w:space="0"/>
              <w:bottom w:val="single" w:color="auto" w:sz="4" w:space="0"/>
            </w:tcBorders>
            <w:vAlign w:val="center"/>
          </w:tcPr>
          <w:p>
            <w:pPr>
              <w:jc w:val="center"/>
            </w:pPr>
            <w:r>
              <w:rPr>
                <w:rFonts w:hint="eastAsia"/>
              </w:rPr>
              <w:t>9.5（0.375）</w:t>
            </w:r>
          </w:p>
        </w:tc>
        <w:tc>
          <w:tcPr>
            <w:tcW w:w="2700" w:type="dxa"/>
            <w:tcBorders>
              <w:top w:val="single" w:color="auto" w:sz="4" w:space="0"/>
              <w:bottom w:val="single" w:color="auto" w:sz="4" w:space="0"/>
            </w:tcBorders>
            <w:vAlign w:val="center"/>
          </w:tcPr>
          <w:p>
            <w:pPr>
              <w:jc w:val="center"/>
            </w:pPr>
            <w:r>
              <w:rPr>
                <w:rFonts w:hint="eastAsia"/>
              </w:rPr>
              <w:t>0.76±0.08（0.030±0.003）</w:t>
            </w:r>
          </w:p>
        </w:tc>
        <w:tc>
          <w:tcPr>
            <w:tcW w:w="2160" w:type="dxa"/>
            <w:tcBorders>
              <w:top w:val="single" w:color="auto" w:sz="4" w:space="0"/>
              <w:bottom w:val="single" w:color="auto" w:sz="4" w:space="0"/>
            </w:tcBorders>
            <w:vAlign w:val="center"/>
          </w:tcPr>
          <w:p>
            <w:pPr>
              <w:jc w:val="center"/>
            </w:pPr>
            <w:r>
              <w:rPr>
                <w:rFonts w:hint="eastAsia"/>
              </w:rPr>
              <w:t>50</w:t>
            </w:r>
          </w:p>
        </w:tc>
      </w:tr>
      <w:tr>
        <w:tblPrEx>
          <w:tblLayout w:type="fixed"/>
          <w:tblCellMar>
            <w:top w:w="0" w:type="dxa"/>
            <w:left w:w="108" w:type="dxa"/>
            <w:bottom w:w="0" w:type="dxa"/>
            <w:right w:w="108" w:type="dxa"/>
          </w:tblCellMar>
        </w:tblPrEx>
        <w:trPr>
          <w:trHeight w:val="284" w:hRule="exact"/>
        </w:trPr>
        <w:tc>
          <w:tcPr>
            <w:tcW w:w="1008" w:type="dxa"/>
            <w:tcBorders>
              <w:top w:val="single" w:color="auto" w:sz="4" w:space="0"/>
              <w:bottom w:val="single" w:color="auto" w:sz="4" w:space="0"/>
            </w:tcBorders>
            <w:vAlign w:val="center"/>
          </w:tcPr>
          <w:p>
            <w:pPr>
              <w:jc w:val="center"/>
            </w:pPr>
            <w:r>
              <w:rPr>
                <w:rFonts w:hint="eastAsia"/>
              </w:rPr>
              <w:t>1</w:t>
            </w:r>
          </w:p>
        </w:tc>
        <w:tc>
          <w:tcPr>
            <w:tcW w:w="1992" w:type="dxa"/>
            <w:tcBorders>
              <w:top w:val="single" w:color="auto" w:sz="4" w:space="0"/>
              <w:bottom w:val="single" w:color="auto" w:sz="4" w:space="0"/>
            </w:tcBorders>
            <w:vAlign w:val="center"/>
          </w:tcPr>
          <w:p>
            <w:pPr>
              <w:jc w:val="center"/>
            </w:pPr>
            <w:r>
              <w:rPr>
                <w:rFonts w:hint="eastAsia"/>
              </w:rPr>
              <w:t>25.4（1.000）</w:t>
            </w:r>
          </w:p>
        </w:tc>
        <w:tc>
          <w:tcPr>
            <w:tcW w:w="2508" w:type="dxa"/>
            <w:tcBorders>
              <w:top w:val="single" w:color="auto" w:sz="4" w:space="0"/>
              <w:bottom w:val="single" w:color="auto" w:sz="4" w:space="0"/>
            </w:tcBorders>
            <w:vAlign w:val="center"/>
          </w:tcPr>
          <w:p>
            <w:pPr>
              <w:jc w:val="center"/>
            </w:pPr>
            <w:r>
              <w:rPr>
                <w:rFonts w:hint="eastAsia"/>
              </w:rPr>
              <w:t>12.7（0.500）</w:t>
            </w:r>
          </w:p>
        </w:tc>
        <w:tc>
          <w:tcPr>
            <w:tcW w:w="2700" w:type="dxa"/>
            <w:tcBorders>
              <w:top w:val="single" w:color="auto" w:sz="4" w:space="0"/>
              <w:bottom w:val="single" w:color="auto" w:sz="4" w:space="0"/>
            </w:tcBorders>
            <w:vAlign w:val="center"/>
          </w:tcPr>
          <w:p>
            <w:pPr>
              <w:jc w:val="center"/>
            </w:pPr>
            <w:r>
              <w:rPr>
                <w:rFonts w:hint="eastAsia"/>
              </w:rPr>
              <w:t>0.89±0.12（0.035±0.005）</w:t>
            </w:r>
          </w:p>
        </w:tc>
        <w:tc>
          <w:tcPr>
            <w:tcW w:w="2160" w:type="dxa"/>
            <w:tcBorders>
              <w:top w:val="single" w:color="auto" w:sz="4" w:space="0"/>
              <w:bottom w:val="single" w:color="auto" w:sz="4" w:space="0"/>
            </w:tcBorders>
            <w:vAlign w:val="center"/>
          </w:tcPr>
          <w:p>
            <w:pPr>
              <w:jc w:val="center"/>
            </w:pPr>
            <w:r>
              <w:rPr>
                <w:rFonts w:hint="eastAsia"/>
              </w:rPr>
              <w:t>50</w:t>
            </w:r>
          </w:p>
        </w:tc>
      </w:tr>
      <w:tr>
        <w:tblPrEx>
          <w:tblLayout w:type="fixed"/>
          <w:tblCellMar>
            <w:top w:w="0" w:type="dxa"/>
            <w:left w:w="108" w:type="dxa"/>
            <w:bottom w:w="0" w:type="dxa"/>
            <w:right w:w="108" w:type="dxa"/>
          </w:tblCellMar>
        </w:tblPrEx>
        <w:trPr>
          <w:trHeight w:val="284" w:hRule="exact"/>
        </w:trPr>
        <w:tc>
          <w:tcPr>
            <w:tcW w:w="1008" w:type="dxa"/>
            <w:tcBorders>
              <w:top w:val="single" w:color="auto" w:sz="4" w:space="0"/>
              <w:bottom w:val="single" w:color="auto" w:sz="4" w:space="0"/>
            </w:tcBorders>
            <w:vAlign w:val="center"/>
          </w:tcPr>
          <w:p>
            <w:pPr>
              <w:jc w:val="center"/>
            </w:pPr>
            <w:r>
              <w:rPr>
                <w:rFonts w:hint="eastAsia"/>
              </w:rPr>
              <w:t>1 1/4</w:t>
            </w:r>
          </w:p>
        </w:tc>
        <w:tc>
          <w:tcPr>
            <w:tcW w:w="1992" w:type="dxa"/>
            <w:tcBorders>
              <w:top w:val="single" w:color="auto" w:sz="4" w:space="0"/>
              <w:bottom w:val="single" w:color="auto" w:sz="4" w:space="0"/>
            </w:tcBorders>
            <w:vAlign w:val="center"/>
          </w:tcPr>
          <w:p>
            <w:pPr>
              <w:jc w:val="center"/>
            </w:pPr>
            <w:r>
              <w:rPr>
                <w:rFonts w:hint="eastAsia"/>
              </w:rPr>
              <w:t>31.8（1.250）</w:t>
            </w:r>
          </w:p>
        </w:tc>
        <w:tc>
          <w:tcPr>
            <w:tcW w:w="2508" w:type="dxa"/>
            <w:tcBorders>
              <w:top w:val="single" w:color="auto" w:sz="4" w:space="0"/>
              <w:bottom w:val="single" w:color="auto" w:sz="4" w:space="0"/>
            </w:tcBorders>
            <w:vAlign w:val="center"/>
          </w:tcPr>
          <w:p>
            <w:pPr>
              <w:jc w:val="center"/>
            </w:pPr>
            <w:r>
              <w:rPr>
                <w:rFonts w:hint="eastAsia"/>
              </w:rPr>
              <w:t>15.9（0.625）</w:t>
            </w:r>
          </w:p>
        </w:tc>
        <w:tc>
          <w:tcPr>
            <w:tcW w:w="2700" w:type="dxa"/>
            <w:tcBorders>
              <w:top w:val="single" w:color="auto" w:sz="4" w:space="0"/>
              <w:bottom w:val="single" w:color="auto" w:sz="4" w:space="0"/>
            </w:tcBorders>
            <w:vAlign w:val="center"/>
          </w:tcPr>
          <w:p>
            <w:pPr>
              <w:jc w:val="center"/>
            </w:pPr>
            <w:r>
              <w:rPr>
                <w:rFonts w:hint="eastAsia"/>
              </w:rPr>
              <w:t>1.02±0.15（0.040±0.006）</w:t>
            </w:r>
          </w:p>
        </w:tc>
        <w:tc>
          <w:tcPr>
            <w:tcW w:w="2160" w:type="dxa"/>
            <w:tcBorders>
              <w:top w:val="single" w:color="auto" w:sz="4" w:space="0"/>
              <w:bottom w:val="single" w:color="auto" w:sz="4" w:space="0"/>
            </w:tcBorders>
            <w:vAlign w:val="center"/>
          </w:tcPr>
          <w:p>
            <w:pPr>
              <w:jc w:val="center"/>
            </w:pPr>
            <w:r>
              <w:rPr>
                <w:rFonts w:hint="eastAsia"/>
              </w:rPr>
              <w:t>50</w:t>
            </w:r>
          </w:p>
        </w:tc>
      </w:tr>
      <w:tr>
        <w:tblPrEx>
          <w:tblLayout w:type="fixed"/>
          <w:tblCellMar>
            <w:top w:w="0" w:type="dxa"/>
            <w:left w:w="108" w:type="dxa"/>
            <w:bottom w:w="0" w:type="dxa"/>
            <w:right w:w="108" w:type="dxa"/>
          </w:tblCellMar>
        </w:tblPrEx>
        <w:trPr>
          <w:trHeight w:val="284" w:hRule="exact"/>
        </w:trPr>
        <w:tc>
          <w:tcPr>
            <w:tcW w:w="1008" w:type="dxa"/>
            <w:tcBorders>
              <w:top w:val="single" w:color="auto" w:sz="4" w:space="0"/>
              <w:bottom w:val="single" w:color="auto" w:sz="4" w:space="0"/>
            </w:tcBorders>
            <w:vAlign w:val="center"/>
          </w:tcPr>
          <w:p>
            <w:pPr>
              <w:jc w:val="center"/>
            </w:pPr>
            <w:r>
              <w:rPr>
                <w:rFonts w:hint="eastAsia"/>
              </w:rPr>
              <w:t>1 1/2</w:t>
            </w:r>
          </w:p>
        </w:tc>
        <w:tc>
          <w:tcPr>
            <w:tcW w:w="1992" w:type="dxa"/>
            <w:tcBorders>
              <w:top w:val="single" w:color="auto" w:sz="4" w:space="0"/>
              <w:bottom w:val="single" w:color="auto" w:sz="4" w:space="0"/>
            </w:tcBorders>
            <w:vAlign w:val="center"/>
          </w:tcPr>
          <w:p>
            <w:pPr>
              <w:jc w:val="center"/>
            </w:pPr>
            <w:r>
              <w:rPr>
                <w:rFonts w:hint="eastAsia"/>
              </w:rPr>
              <w:t>38.1（1.500）</w:t>
            </w:r>
          </w:p>
        </w:tc>
        <w:tc>
          <w:tcPr>
            <w:tcW w:w="2508" w:type="dxa"/>
            <w:tcBorders>
              <w:top w:val="single" w:color="auto" w:sz="4" w:space="0"/>
              <w:bottom w:val="single" w:color="auto" w:sz="4" w:space="0"/>
            </w:tcBorders>
            <w:vAlign w:val="center"/>
          </w:tcPr>
          <w:p>
            <w:pPr>
              <w:jc w:val="center"/>
            </w:pPr>
            <w:r>
              <w:rPr>
                <w:rFonts w:hint="eastAsia"/>
              </w:rPr>
              <w:t>19.1（0.750）</w:t>
            </w:r>
          </w:p>
        </w:tc>
        <w:tc>
          <w:tcPr>
            <w:tcW w:w="2700" w:type="dxa"/>
            <w:tcBorders>
              <w:top w:val="single" w:color="auto" w:sz="4" w:space="0"/>
              <w:bottom w:val="single" w:color="auto" w:sz="4" w:space="0"/>
            </w:tcBorders>
            <w:vAlign w:val="center"/>
          </w:tcPr>
          <w:p>
            <w:pPr>
              <w:jc w:val="center"/>
            </w:pPr>
            <w:r>
              <w:rPr>
                <w:rFonts w:hint="eastAsia"/>
              </w:rPr>
              <w:t>1.02±0.15（0.040±0.006）</w:t>
            </w:r>
          </w:p>
        </w:tc>
        <w:tc>
          <w:tcPr>
            <w:tcW w:w="2160" w:type="dxa"/>
            <w:tcBorders>
              <w:top w:val="single" w:color="auto" w:sz="4" w:space="0"/>
              <w:bottom w:val="single" w:color="auto" w:sz="4" w:space="0"/>
            </w:tcBorders>
            <w:vAlign w:val="center"/>
          </w:tcPr>
          <w:p>
            <w:pPr>
              <w:jc w:val="center"/>
            </w:pPr>
            <w:r>
              <w:rPr>
                <w:rFonts w:hint="eastAsia"/>
              </w:rPr>
              <w:t>50</w:t>
            </w:r>
          </w:p>
        </w:tc>
      </w:tr>
      <w:tr>
        <w:tblPrEx>
          <w:tblLayout w:type="fixed"/>
          <w:tblCellMar>
            <w:top w:w="0" w:type="dxa"/>
            <w:left w:w="108" w:type="dxa"/>
            <w:bottom w:w="0" w:type="dxa"/>
            <w:right w:w="108" w:type="dxa"/>
          </w:tblCellMar>
        </w:tblPrEx>
        <w:trPr>
          <w:trHeight w:val="284" w:hRule="exact"/>
        </w:trPr>
        <w:tc>
          <w:tcPr>
            <w:tcW w:w="1008" w:type="dxa"/>
            <w:tcBorders>
              <w:top w:val="single" w:color="auto" w:sz="4" w:space="0"/>
              <w:bottom w:val="single" w:color="auto" w:sz="4" w:space="0"/>
            </w:tcBorders>
            <w:vAlign w:val="center"/>
          </w:tcPr>
          <w:p>
            <w:pPr>
              <w:jc w:val="center"/>
            </w:pPr>
            <w:r>
              <w:rPr>
                <w:rFonts w:hint="eastAsia"/>
              </w:rPr>
              <w:t xml:space="preserve">2 </w:t>
            </w:r>
          </w:p>
        </w:tc>
        <w:tc>
          <w:tcPr>
            <w:tcW w:w="1992" w:type="dxa"/>
            <w:tcBorders>
              <w:top w:val="single" w:color="auto" w:sz="4" w:space="0"/>
              <w:bottom w:val="single" w:color="auto" w:sz="4" w:space="0"/>
            </w:tcBorders>
            <w:vAlign w:val="center"/>
          </w:tcPr>
          <w:p>
            <w:pPr>
              <w:jc w:val="center"/>
            </w:pPr>
            <w:r>
              <w:rPr>
                <w:rFonts w:hint="eastAsia"/>
              </w:rPr>
              <w:t>50.8（2.000）</w:t>
            </w:r>
          </w:p>
        </w:tc>
        <w:tc>
          <w:tcPr>
            <w:tcW w:w="2508" w:type="dxa"/>
            <w:tcBorders>
              <w:top w:val="single" w:color="auto" w:sz="4" w:space="0"/>
              <w:bottom w:val="single" w:color="auto" w:sz="4" w:space="0"/>
            </w:tcBorders>
            <w:vAlign w:val="center"/>
          </w:tcPr>
          <w:p>
            <w:pPr>
              <w:jc w:val="center"/>
            </w:pPr>
            <w:r>
              <w:rPr>
                <w:rFonts w:hint="eastAsia"/>
              </w:rPr>
              <w:t>25.4（1.000）</w:t>
            </w:r>
          </w:p>
        </w:tc>
        <w:tc>
          <w:tcPr>
            <w:tcW w:w="2700" w:type="dxa"/>
            <w:tcBorders>
              <w:top w:val="single" w:color="auto" w:sz="4" w:space="0"/>
              <w:bottom w:val="single" w:color="auto" w:sz="4" w:space="0"/>
            </w:tcBorders>
            <w:vAlign w:val="center"/>
          </w:tcPr>
          <w:p>
            <w:pPr>
              <w:jc w:val="center"/>
            </w:pPr>
            <w:r>
              <w:rPr>
                <w:rFonts w:hint="eastAsia"/>
              </w:rPr>
              <w:t>1.14±0.16（0.045±0.007）</w:t>
            </w:r>
          </w:p>
        </w:tc>
        <w:tc>
          <w:tcPr>
            <w:tcW w:w="2160" w:type="dxa"/>
            <w:tcBorders>
              <w:top w:val="single" w:color="auto" w:sz="4" w:space="0"/>
              <w:bottom w:val="single" w:color="auto" w:sz="4" w:space="0"/>
            </w:tcBorders>
            <w:vAlign w:val="center"/>
          </w:tcPr>
          <w:p>
            <w:pPr>
              <w:jc w:val="center"/>
            </w:pPr>
            <w:r>
              <w:rPr>
                <w:rFonts w:hint="eastAsia"/>
              </w:rPr>
              <w:t>50</w:t>
            </w:r>
          </w:p>
        </w:tc>
      </w:tr>
    </w:tbl>
    <w:p>
      <w:pPr>
        <w:rPr>
          <w:sz w:val="24"/>
        </w:rPr>
      </w:pPr>
    </w:p>
    <w:p>
      <w:r>
        <w:rPr>
          <w:rFonts w:hint="eastAsia"/>
        </w:rPr>
        <w:t>·</w:t>
      </w:r>
      <w:r>
        <w:rPr>
          <w:rFonts w:hint="eastAsia"/>
          <w:b/>
        </w:rPr>
        <w:t>Metric size</w:t>
      </w:r>
    </w:p>
    <w:tbl>
      <w:tblPr>
        <w:tblStyle w:val="7"/>
        <w:tblW w:w="102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764"/>
        <w:gridCol w:w="1696"/>
        <w:gridCol w:w="1737"/>
        <w:gridCol w:w="1696"/>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49" w:type="dxa"/>
            <w:vMerge w:val="restart"/>
            <w:vAlign w:val="center"/>
          </w:tcPr>
          <w:p>
            <w:pPr>
              <w:spacing w:line="300" w:lineRule="exact"/>
              <w:jc w:val="center"/>
              <w:rPr>
                <w:sz w:val="24"/>
              </w:rPr>
            </w:pPr>
            <w:r>
              <w:rPr>
                <w:rFonts w:hint="eastAsia"/>
                <w:sz w:val="24"/>
              </w:rPr>
              <w:t>Size</w:t>
            </w:r>
            <w:r>
              <w:rPr>
                <w:sz w:val="24"/>
              </w:rPr>
              <w:t>(mm)</w:t>
            </w:r>
          </w:p>
        </w:tc>
        <w:tc>
          <w:tcPr>
            <w:tcW w:w="3460" w:type="dxa"/>
            <w:gridSpan w:val="2"/>
            <w:vAlign w:val="center"/>
          </w:tcPr>
          <w:p>
            <w:pPr>
              <w:spacing w:line="300" w:lineRule="exact"/>
              <w:jc w:val="center"/>
              <w:rPr>
                <w:sz w:val="24"/>
              </w:rPr>
            </w:pPr>
            <w:r>
              <w:rPr>
                <w:rFonts w:hint="eastAsia"/>
                <w:sz w:val="24"/>
              </w:rPr>
              <w:t>As supplied(</w:t>
            </w:r>
            <w:r>
              <w:rPr>
                <w:sz w:val="24"/>
              </w:rPr>
              <w:t>mm)</w:t>
            </w:r>
          </w:p>
        </w:tc>
        <w:tc>
          <w:tcPr>
            <w:tcW w:w="3433" w:type="dxa"/>
            <w:gridSpan w:val="2"/>
            <w:vAlign w:val="center"/>
          </w:tcPr>
          <w:p>
            <w:pPr>
              <w:spacing w:line="300" w:lineRule="exact"/>
              <w:jc w:val="center"/>
              <w:rPr>
                <w:sz w:val="24"/>
              </w:rPr>
            </w:pPr>
            <w:r>
              <w:rPr>
                <w:rFonts w:hint="eastAsia"/>
                <w:sz w:val="24"/>
              </w:rPr>
              <w:t>After recovery</w:t>
            </w:r>
            <w:r>
              <w:rPr>
                <w:sz w:val="24"/>
              </w:rPr>
              <w:t xml:space="preserve"> (mm)</w:t>
            </w:r>
          </w:p>
        </w:tc>
        <w:tc>
          <w:tcPr>
            <w:tcW w:w="2027" w:type="dxa"/>
            <w:vMerge w:val="restart"/>
            <w:vAlign w:val="center"/>
          </w:tcPr>
          <w:p>
            <w:pPr>
              <w:spacing w:line="300" w:lineRule="exact"/>
              <w:jc w:val="center"/>
              <w:rPr>
                <w:sz w:val="24"/>
              </w:rPr>
            </w:pPr>
            <w:r>
              <w:rPr>
                <w:rFonts w:hint="eastAsia"/>
                <w:sz w:val="24"/>
              </w:rPr>
              <w:t xml:space="preserve">Standard length  </w:t>
            </w:r>
            <w:r>
              <w:rPr>
                <w:sz w:val="24"/>
              </w:rPr>
              <w:t>(m</w:t>
            </w:r>
            <w:r>
              <w:rPr>
                <w:rFonts w:hint="eastAsia"/>
                <w:sz w:val="24"/>
              </w:rPr>
              <w:t>/spool)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349" w:type="dxa"/>
            <w:vMerge w:val="continue"/>
            <w:vAlign w:val="center"/>
          </w:tcPr>
          <w:p>
            <w:pPr>
              <w:spacing w:line="300" w:lineRule="exact"/>
              <w:jc w:val="center"/>
              <w:rPr>
                <w:sz w:val="24"/>
              </w:rPr>
            </w:pPr>
          </w:p>
        </w:tc>
        <w:tc>
          <w:tcPr>
            <w:tcW w:w="1764" w:type="dxa"/>
            <w:vAlign w:val="center"/>
          </w:tcPr>
          <w:p>
            <w:pPr>
              <w:spacing w:line="300" w:lineRule="exact"/>
              <w:jc w:val="center"/>
              <w:rPr>
                <w:sz w:val="24"/>
              </w:rPr>
            </w:pPr>
            <w:r>
              <w:rPr>
                <w:rFonts w:hint="eastAsia"/>
                <w:sz w:val="24"/>
              </w:rPr>
              <w:t>Inside diameter</w:t>
            </w:r>
          </w:p>
        </w:tc>
        <w:tc>
          <w:tcPr>
            <w:tcW w:w="1696" w:type="dxa"/>
            <w:vAlign w:val="center"/>
          </w:tcPr>
          <w:p>
            <w:pPr>
              <w:spacing w:line="300" w:lineRule="exact"/>
              <w:jc w:val="center"/>
              <w:rPr>
                <w:sz w:val="24"/>
              </w:rPr>
            </w:pPr>
            <w:r>
              <w:rPr>
                <w:rFonts w:hint="eastAsia"/>
                <w:sz w:val="24"/>
              </w:rPr>
              <w:t>Wall thickness</w:t>
            </w:r>
          </w:p>
        </w:tc>
        <w:tc>
          <w:tcPr>
            <w:tcW w:w="1737" w:type="dxa"/>
            <w:vAlign w:val="center"/>
          </w:tcPr>
          <w:p>
            <w:pPr>
              <w:spacing w:line="300" w:lineRule="exact"/>
              <w:jc w:val="center"/>
              <w:rPr>
                <w:sz w:val="24"/>
              </w:rPr>
            </w:pPr>
            <w:r>
              <w:rPr>
                <w:rFonts w:hint="eastAsia"/>
                <w:sz w:val="24"/>
              </w:rPr>
              <w:t>Inside diameter</w:t>
            </w:r>
          </w:p>
          <w:p>
            <w:pPr>
              <w:spacing w:line="300" w:lineRule="exact"/>
              <w:jc w:val="center"/>
              <w:rPr>
                <w:sz w:val="24"/>
              </w:rPr>
            </w:pPr>
            <w:r>
              <w:rPr>
                <w:rFonts w:hint="eastAsia"/>
                <w:sz w:val="24"/>
              </w:rPr>
              <w:t>(max.)</w:t>
            </w:r>
          </w:p>
        </w:tc>
        <w:tc>
          <w:tcPr>
            <w:tcW w:w="1696" w:type="dxa"/>
            <w:vAlign w:val="center"/>
          </w:tcPr>
          <w:p>
            <w:pPr>
              <w:spacing w:line="300" w:lineRule="exact"/>
              <w:jc w:val="center"/>
              <w:rPr>
                <w:sz w:val="24"/>
              </w:rPr>
            </w:pPr>
            <w:r>
              <w:rPr>
                <w:rFonts w:hint="eastAsia"/>
                <w:sz w:val="24"/>
              </w:rPr>
              <w:t>Wall thickness</w:t>
            </w:r>
          </w:p>
          <w:p>
            <w:pPr>
              <w:spacing w:line="300" w:lineRule="exact"/>
              <w:jc w:val="center"/>
              <w:rPr>
                <w:sz w:val="24"/>
              </w:rPr>
            </w:pPr>
            <w:r>
              <w:rPr>
                <w:rFonts w:hint="eastAsia"/>
                <w:sz w:val="24"/>
              </w:rPr>
              <w:t>(min.)</w:t>
            </w:r>
          </w:p>
        </w:tc>
        <w:tc>
          <w:tcPr>
            <w:tcW w:w="2027" w:type="dxa"/>
            <w:vMerge w:val="continue"/>
            <w:vAlign w:val="center"/>
          </w:tcPr>
          <w:p>
            <w:pPr>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cs="Arial"/>
                <w:sz w:val="24"/>
              </w:rPr>
              <w:t>Φ</w:t>
            </w:r>
            <w:r>
              <w:rPr>
                <w:sz w:val="24"/>
              </w:rPr>
              <w:t>0.8</w:t>
            </w:r>
          </w:p>
        </w:tc>
        <w:tc>
          <w:tcPr>
            <w:tcW w:w="1764" w:type="dxa"/>
            <w:vAlign w:val="bottom"/>
          </w:tcPr>
          <w:p>
            <w:pPr>
              <w:spacing w:line="300" w:lineRule="exact"/>
              <w:jc w:val="center"/>
              <w:rPr>
                <w:sz w:val="24"/>
              </w:rPr>
            </w:pPr>
            <w:r>
              <w:rPr>
                <w:sz w:val="24"/>
              </w:rPr>
              <w:t>1.0±0.2</w:t>
            </w:r>
          </w:p>
        </w:tc>
        <w:tc>
          <w:tcPr>
            <w:tcW w:w="1696" w:type="dxa"/>
            <w:vAlign w:val="bottom"/>
          </w:tcPr>
          <w:p>
            <w:pPr>
              <w:spacing w:line="300" w:lineRule="exact"/>
              <w:jc w:val="center"/>
              <w:rPr>
                <w:sz w:val="24"/>
              </w:rPr>
            </w:pPr>
            <w:r>
              <w:rPr>
                <w:sz w:val="24"/>
              </w:rPr>
              <w:t>0.15±0.05</w:t>
            </w:r>
          </w:p>
        </w:tc>
        <w:tc>
          <w:tcPr>
            <w:tcW w:w="1737" w:type="dxa"/>
            <w:vAlign w:val="center"/>
          </w:tcPr>
          <w:p>
            <w:pPr>
              <w:spacing w:line="300" w:lineRule="exact"/>
              <w:jc w:val="center"/>
              <w:rPr>
                <w:sz w:val="24"/>
              </w:rPr>
            </w:pPr>
            <w:r>
              <w:rPr>
                <w:sz w:val="24"/>
              </w:rPr>
              <w:t>0.50</w:t>
            </w:r>
          </w:p>
        </w:tc>
        <w:tc>
          <w:tcPr>
            <w:tcW w:w="1696" w:type="dxa"/>
            <w:vAlign w:val="center"/>
          </w:tcPr>
          <w:p>
            <w:pPr>
              <w:spacing w:line="300" w:lineRule="exact"/>
              <w:jc w:val="center"/>
              <w:rPr>
                <w:sz w:val="24"/>
              </w:rPr>
            </w:pPr>
            <w:r>
              <w:rPr>
                <w:sz w:val="24"/>
              </w:rPr>
              <w:t>0.25</w:t>
            </w:r>
          </w:p>
        </w:tc>
        <w:tc>
          <w:tcPr>
            <w:tcW w:w="2027" w:type="dxa"/>
            <w:vAlign w:val="center"/>
          </w:tcPr>
          <w:p>
            <w:pPr>
              <w:spacing w:line="300" w:lineRule="exact"/>
              <w:jc w:val="center"/>
              <w:rPr>
                <w:sz w:val="24"/>
              </w:rPr>
            </w:pPr>
            <w:r>
              <w:rPr>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1.0</w:t>
            </w:r>
          </w:p>
        </w:tc>
        <w:tc>
          <w:tcPr>
            <w:tcW w:w="1764" w:type="dxa"/>
            <w:vAlign w:val="bottom"/>
          </w:tcPr>
          <w:p>
            <w:pPr>
              <w:spacing w:line="300" w:lineRule="exact"/>
              <w:jc w:val="center"/>
              <w:rPr>
                <w:sz w:val="24"/>
              </w:rPr>
            </w:pPr>
            <w:r>
              <w:rPr>
                <w:sz w:val="24"/>
              </w:rPr>
              <w:t>1.5±0.3</w:t>
            </w:r>
          </w:p>
        </w:tc>
        <w:tc>
          <w:tcPr>
            <w:tcW w:w="1696" w:type="dxa"/>
            <w:vAlign w:val="bottom"/>
          </w:tcPr>
          <w:p>
            <w:pPr>
              <w:spacing w:line="300" w:lineRule="exact"/>
              <w:jc w:val="center"/>
              <w:rPr>
                <w:sz w:val="24"/>
              </w:rPr>
            </w:pPr>
            <w:r>
              <w:rPr>
                <w:sz w:val="24"/>
              </w:rPr>
              <w:t>0.20±0.05</w:t>
            </w:r>
          </w:p>
        </w:tc>
        <w:tc>
          <w:tcPr>
            <w:tcW w:w="1737" w:type="dxa"/>
            <w:vAlign w:val="center"/>
          </w:tcPr>
          <w:p>
            <w:pPr>
              <w:spacing w:line="300" w:lineRule="exact"/>
              <w:jc w:val="center"/>
              <w:rPr>
                <w:sz w:val="24"/>
              </w:rPr>
            </w:pPr>
            <w:r>
              <w:rPr>
                <w:sz w:val="24"/>
              </w:rPr>
              <w:t>0.60</w:t>
            </w:r>
          </w:p>
        </w:tc>
        <w:tc>
          <w:tcPr>
            <w:tcW w:w="1696" w:type="dxa"/>
            <w:vAlign w:val="center"/>
          </w:tcPr>
          <w:p>
            <w:pPr>
              <w:spacing w:line="300" w:lineRule="exact"/>
              <w:jc w:val="center"/>
              <w:rPr>
                <w:sz w:val="24"/>
              </w:rPr>
            </w:pPr>
            <w:r>
              <w:rPr>
                <w:sz w:val="24"/>
              </w:rPr>
              <w:t>0.33</w:t>
            </w:r>
          </w:p>
        </w:tc>
        <w:tc>
          <w:tcPr>
            <w:tcW w:w="2027" w:type="dxa"/>
            <w:vAlign w:val="center"/>
          </w:tcPr>
          <w:p>
            <w:pPr>
              <w:spacing w:line="300" w:lineRule="exact"/>
              <w:jc w:val="center"/>
              <w:rPr>
                <w:sz w:val="24"/>
              </w:rPr>
            </w:pPr>
            <w:r>
              <w:rPr>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1.5</w:t>
            </w:r>
          </w:p>
        </w:tc>
        <w:tc>
          <w:tcPr>
            <w:tcW w:w="1764" w:type="dxa"/>
            <w:vAlign w:val="bottom"/>
          </w:tcPr>
          <w:p>
            <w:pPr>
              <w:spacing w:line="300" w:lineRule="exact"/>
              <w:jc w:val="center"/>
              <w:rPr>
                <w:sz w:val="24"/>
              </w:rPr>
            </w:pPr>
            <w:r>
              <w:rPr>
                <w:sz w:val="24"/>
              </w:rPr>
              <w:t>2.0±0.3</w:t>
            </w:r>
          </w:p>
        </w:tc>
        <w:tc>
          <w:tcPr>
            <w:tcW w:w="1696" w:type="dxa"/>
            <w:vAlign w:val="bottom"/>
          </w:tcPr>
          <w:p>
            <w:pPr>
              <w:spacing w:line="300" w:lineRule="exact"/>
              <w:jc w:val="center"/>
              <w:rPr>
                <w:sz w:val="24"/>
              </w:rPr>
            </w:pPr>
            <w:r>
              <w:rPr>
                <w:sz w:val="24"/>
              </w:rPr>
              <w:t>0.20±0.05</w:t>
            </w:r>
          </w:p>
        </w:tc>
        <w:tc>
          <w:tcPr>
            <w:tcW w:w="1737" w:type="dxa"/>
            <w:vAlign w:val="center"/>
          </w:tcPr>
          <w:p>
            <w:pPr>
              <w:spacing w:line="300" w:lineRule="exact"/>
              <w:jc w:val="center"/>
              <w:rPr>
                <w:sz w:val="24"/>
              </w:rPr>
            </w:pPr>
            <w:r>
              <w:rPr>
                <w:sz w:val="24"/>
              </w:rPr>
              <w:t>0.75</w:t>
            </w:r>
          </w:p>
        </w:tc>
        <w:tc>
          <w:tcPr>
            <w:tcW w:w="1696" w:type="dxa"/>
            <w:vAlign w:val="center"/>
          </w:tcPr>
          <w:p>
            <w:pPr>
              <w:spacing w:line="300" w:lineRule="exact"/>
              <w:jc w:val="center"/>
              <w:rPr>
                <w:sz w:val="24"/>
              </w:rPr>
            </w:pPr>
            <w:r>
              <w:rPr>
                <w:sz w:val="24"/>
              </w:rPr>
              <w:t>0.36</w:t>
            </w:r>
          </w:p>
        </w:tc>
        <w:tc>
          <w:tcPr>
            <w:tcW w:w="2027" w:type="dxa"/>
            <w:vAlign w:val="center"/>
          </w:tcPr>
          <w:p>
            <w:pPr>
              <w:spacing w:line="300" w:lineRule="exact"/>
              <w:jc w:val="center"/>
              <w:rPr>
                <w:sz w:val="24"/>
              </w:rPr>
            </w:pPr>
            <w:r>
              <w:rPr>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2.0</w:t>
            </w:r>
          </w:p>
        </w:tc>
        <w:tc>
          <w:tcPr>
            <w:tcW w:w="1764" w:type="dxa"/>
            <w:vAlign w:val="bottom"/>
          </w:tcPr>
          <w:p>
            <w:pPr>
              <w:spacing w:line="300" w:lineRule="exact"/>
              <w:jc w:val="center"/>
              <w:rPr>
                <w:sz w:val="24"/>
              </w:rPr>
            </w:pPr>
            <w:r>
              <w:rPr>
                <w:sz w:val="24"/>
              </w:rPr>
              <w:t>2.5±0.3</w:t>
            </w:r>
          </w:p>
        </w:tc>
        <w:tc>
          <w:tcPr>
            <w:tcW w:w="1696" w:type="dxa"/>
            <w:vAlign w:val="bottom"/>
          </w:tcPr>
          <w:p>
            <w:pPr>
              <w:spacing w:line="300" w:lineRule="exact"/>
              <w:jc w:val="center"/>
              <w:rPr>
                <w:sz w:val="24"/>
              </w:rPr>
            </w:pPr>
            <w:r>
              <w:rPr>
                <w:sz w:val="24"/>
              </w:rPr>
              <w:t>0.20±0.05</w:t>
            </w:r>
          </w:p>
        </w:tc>
        <w:tc>
          <w:tcPr>
            <w:tcW w:w="1737" w:type="dxa"/>
            <w:vAlign w:val="center"/>
          </w:tcPr>
          <w:p>
            <w:pPr>
              <w:spacing w:line="300" w:lineRule="exact"/>
              <w:jc w:val="center"/>
              <w:rPr>
                <w:sz w:val="24"/>
              </w:rPr>
            </w:pPr>
            <w:r>
              <w:rPr>
                <w:sz w:val="24"/>
              </w:rPr>
              <w:t>1.00</w:t>
            </w:r>
          </w:p>
        </w:tc>
        <w:tc>
          <w:tcPr>
            <w:tcW w:w="1696" w:type="dxa"/>
            <w:vAlign w:val="center"/>
          </w:tcPr>
          <w:p>
            <w:pPr>
              <w:spacing w:line="300" w:lineRule="exact"/>
              <w:jc w:val="center"/>
              <w:rPr>
                <w:sz w:val="24"/>
              </w:rPr>
            </w:pPr>
            <w:r>
              <w:rPr>
                <w:sz w:val="24"/>
              </w:rPr>
              <w:t>0.44</w:t>
            </w:r>
          </w:p>
        </w:tc>
        <w:tc>
          <w:tcPr>
            <w:tcW w:w="2027" w:type="dxa"/>
            <w:vAlign w:val="center"/>
          </w:tcPr>
          <w:p>
            <w:pPr>
              <w:spacing w:line="300" w:lineRule="exact"/>
              <w:jc w:val="center"/>
              <w:rPr>
                <w:sz w:val="24"/>
              </w:rPr>
            </w:pPr>
            <w:r>
              <w:rPr>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2.5</w:t>
            </w:r>
          </w:p>
        </w:tc>
        <w:tc>
          <w:tcPr>
            <w:tcW w:w="1764" w:type="dxa"/>
            <w:vAlign w:val="bottom"/>
          </w:tcPr>
          <w:p>
            <w:pPr>
              <w:spacing w:line="300" w:lineRule="exact"/>
              <w:jc w:val="center"/>
              <w:rPr>
                <w:sz w:val="24"/>
              </w:rPr>
            </w:pPr>
            <w:r>
              <w:rPr>
                <w:sz w:val="24"/>
              </w:rPr>
              <w:t>3.0±0.3</w:t>
            </w:r>
          </w:p>
        </w:tc>
        <w:tc>
          <w:tcPr>
            <w:tcW w:w="1696" w:type="dxa"/>
            <w:vAlign w:val="bottom"/>
          </w:tcPr>
          <w:p>
            <w:pPr>
              <w:spacing w:line="300" w:lineRule="exact"/>
              <w:jc w:val="center"/>
              <w:rPr>
                <w:sz w:val="24"/>
              </w:rPr>
            </w:pPr>
            <w:r>
              <w:rPr>
                <w:sz w:val="24"/>
              </w:rPr>
              <w:t>0.25±0.05</w:t>
            </w:r>
          </w:p>
        </w:tc>
        <w:tc>
          <w:tcPr>
            <w:tcW w:w="1737" w:type="dxa"/>
            <w:vAlign w:val="center"/>
          </w:tcPr>
          <w:p>
            <w:pPr>
              <w:spacing w:line="300" w:lineRule="exact"/>
              <w:jc w:val="center"/>
              <w:rPr>
                <w:sz w:val="24"/>
              </w:rPr>
            </w:pPr>
            <w:r>
              <w:rPr>
                <w:sz w:val="24"/>
              </w:rPr>
              <w:t>1.25</w:t>
            </w:r>
          </w:p>
        </w:tc>
        <w:tc>
          <w:tcPr>
            <w:tcW w:w="1696" w:type="dxa"/>
            <w:vAlign w:val="center"/>
          </w:tcPr>
          <w:p>
            <w:pPr>
              <w:spacing w:line="300" w:lineRule="exact"/>
              <w:jc w:val="center"/>
              <w:rPr>
                <w:sz w:val="24"/>
              </w:rPr>
            </w:pPr>
            <w:r>
              <w:rPr>
                <w:sz w:val="24"/>
              </w:rPr>
              <w:t>0.44</w:t>
            </w:r>
          </w:p>
        </w:tc>
        <w:tc>
          <w:tcPr>
            <w:tcW w:w="2027" w:type="dxa"/>
            <w:vAlign w:val="center"/>
          </w:tcPr>
          <w:p>
            <w:pPr>
              <w:spacing w:line="300" w:lineRule="exact"/>
              <w:jc w:val="center"/>
              <w:rPr>
                <w:sz w:val="24"/>
              </w:rPr>
            </w:pPr>
            <w:r>
              <w:rPr>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3.0</w:t>
            </w:r>
          </w:p>
        </w:tc>
        <w:tc>
          <w:tcPr>
            <w:tcW w:w="1764" w:type="dxa"/>
            <w:vAlign w:val="bottom"/>
          </w:tcPr>
          <w:p>
            <w:pPr>
              <w:spacing w:line="300" w:lineRule="exact"/>
              <w:jc w:val="center"/>
              <w:rPr>
                <w:sz w:val="24"/>
              </w:rPr>
            </w:pPr>
            <w:r>
              <w:rPr>
                <w:sz w:val="24"/>
              </w:rPr>
              <w:t>3.5±0.3</w:t>
            </w:r>
          </w:p>
        </w:tc>
        <w:tc>
          <w:tcPr>
            <w:tcW w:w="1696" w:type="dxa"/>
            <w:vAlign w:val="bottom"/>
          </w:tcPr>
          <w:p>
            <w:pPr>
              <w:spacing w:line="300" w:lineRule="exact"/>
              <w:jc w:val="center"/>
              <w:rPr>
                <w:sz w:val="24"/>
              </w:rPr>
            </w:pPr>
            <w:r>
              <w:rPr>
                <w:sz w:val="24"/>
              </w:rPr>
              <w:t>0.25±0.05</w:t>
            </w:r>
          </w:p>
        </w:tc>
        <w:tc>
          <w:tcPr>
            <w:tcW w:w="1737" w:type="dxa"/>
            <w:vAlign w:val="center"/>
          </w:tcPr>
          <w:p>
            <w:pPr>
              <w:spacing w:line="300" w:lineRule="exact"/>
              <w:jc w:val="center"/>
              <w:rPr>
                <w:sz w:val="24"/>
              </w:rPr>
            </w:pPr>
            <w:r>
              <w:rPr>
                <w:sz w:val="24"/>
              </w:rPr>
              <w:t>1.50</w:t>
            </w:r>
          </w:p>
        </w:tc>
        <w:tc>
          <w:tcPr>
            <w:tcW w:w="1696" w:type="dxa"/>
            <w:vAlign w:val="center"/>
          </w:tcPr>
          <w:p>
            <w:pPr>
              <w:spacing w:line="300" w:lineRule="exact"/>
              <w:jc w:val="center"/>
              <w:rPr>
                <w:sz w:val="24"/>
              </w:rPr>
            </w:pPr>
            <w:r>
              <w:rPr>
                <w:sz w:val="24"/>
              </w:rPr>
              <w:t>0.44</w:t>
            </w:r>
          </w:p>
        </w:tc>
        <w:tc>
          <w:tcPr>
            <w:tcW w:w="2027" w:type="dxa"/>
            <w:vAlign w:val="center"/>
          </w:tcPr>
          <w:p>
            <w:pPr>
              <w:spacing w:line="300" w:lineRule="exact"/>
              <w:jc w:val="center"/>
              <w:rPr>
                <w:sz w:val="24"/>
              </w:rPr>
            </w:pPr>
            <w:r>
              <w:rPr>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3.5</w:t>
            </w:r>
          </w:p>
        </w:tc>
        <w:tc>
          <w:tcPr>
            <w:tcW w:w="1764" w:type="dxa"/>
            <w:vAlign w:val="bottom"/>
          </w:tcPr>
          <w:p>
            <w:pPr>
              <w:spacing w:line="300" w:lineRule="exact"/>
              <w:jc w:val="center"/>
              <w:rPr>
                <w:sz w:val="24"/>
              </w:rPr>
            </w:pPr>
            <w:r>
              <w:rPr>
                <w:sz w:val="24"/>
              </w:rPr>
              <w:t>4.0±0.3</w:t>
            </w:r>
          </w:p>
        </w:tc>
        <w:tc>
          <w:tcPr>
            <w:tcW w:w="1696" w:type="dxa"/>
            <w:vAlign w:val="bottom"/>
          </w:tcPr>
          <w:p>
            <w:pPr>
              <w:spacing w:line="300" w:lineRule="exact"/>
              <w:jc w:val="center"/>
              <w:rPr>
                <w:sz w:val="24"/>
              </w:rPr>
            </w:pPr>
            <w:r>
              <w:rPr>
                <w:sz w:val="24"/>
              </w:rPr>
              <w:t>0.25±0.05</w:t>
            </w:r>
          </w:p>
        </w:tc>
        <w:tc>
          <w:tcPr>
            <w:tcW w:w="1737" w:type="dxa"/>
            <w:vAlign w:val="center"/>
          </w:tcPr>
          <w:p>
            <w:pPr>
              <w:spacing w:line="300" w:lineRule="exact"/>
              <w:jc w:val="center"/>
              <w:rPr>
                <w:sz w:val="24"/>
              </w:rPr>
            </w:pPr>
            <w:r>
              <w:rPr>
                <w:sz w:val="24"/>
              </w:rPr>
              <w:t>1.75</w:t>
            </w:r>
          </w:p>
        </w:tc>
        <w:tc>
          <w:tcPr>
            <w:tcW w:w="1696" w:type="dxa"/>
            <w:vAlign w:val="center"/>
          </w:tcPr>
          <w:p>
            <w:pPr>
              <w:spacing w:line="300" w:lineRule="exact"/>
              <w:jc w:val="center"/>
              <w:rPr>
                <w:sz w:val="24"/>
              </w:rPr>
            </w:pPr>
            <w:r>
              <w:rPr>
                <w:sz w:val="24"/>
              </w:rPr>
              <w:t>0.44</w:t>
            </w:r>
          </w:p>
        </w:tc>
        <w:tc>
          <w:tcPr>
            <w:tcW w:w="2027" w:type="dxa"/>
            <w:vAlign w:val="center"/>
          </w:tcPr>
          <w:p>
            <w:pPr>
              <w:spacing w:line="300" w:lineRule="exact"/>
              <w:jc w:val="center"/>
              <w:rPr>
                <w:sz w:val="24"/>
              </w:rPr>
            </w:pPr>
            <w:r>
              <w:rPr>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4.0</w:t>
            </w:r>
          </w:p>
        </w:tc>
        <w:tc>
          <w:tcPr>
            <w:tcW w:w="1764" w:type="dxa"/>
            <w:vAlign w:val="bottom"/>
          </w:tcPr>
          <w:p>
            <w:pPr>
              <w:spacing w:line="300" w:lineRule="exact"/>
              <w:jc w:val="center"/>
              <w:rPr>
                <w:sz w:val="24"/>
              </w:rPr>
            </w:pPr>
            <w:r>
              <w:rPr>
                <w:sz w:val="24"/>
              </w:rPr>
              <w:t>4.5±0.3</w:t>
            </w:r>
          </w:p>
        </w:tc>
        <w:tc>
          <w:tcPr>
            <w:tcW w:w="1696" w:type="dxa"/>
            <w:vAlign w:val="bottom"/>
          </w:tcPr>
          <w:p>
            <w:pPr>
              <w:spacing w:line="300" w:lineRule="exact"/>
              <w:jc w:val="center"/>
              <w:rPr>
                <w:sz w:val="24"/>
              </w:rPr>
            </w:pPr>
            <w:r>
              <w:rPr>
                <w:sz w:val="24"/>
              </w:rPr>
              <w:t>0.25±0.05</w:t>
            </w:r>
          </w:p>
        </w:tc>
        <w:tc>
          <w:tcPr>
            <w:tcW w:w="1737" w:type="dxa"/>
            <w:vAlign w:val="center"/>
          </w:tcPr>
          <w:p>
            <w:pPr>
              <w:spacing w:line="300" w:lineRule="exact"/>
              <w:jc w:val="center"/>
              <w:rPr>
                <w:sz w:val="24"/>
              </w:rPr>
            </w:pPr>
            <w:r>
              <w:rPr>
                <w:sz w:val="24"/>
              </w:rPr>
              <w:t>2.00</w:t>
            </w:r>
          </w:p>
        </w:tc>
        <w:tc>
          <w:tcPr>
            <w:tcW w:w="1696" w:type="dxa"/>
            <w:vAlign w:val="center"/>
          </w:tcPr>
          <w:p>
            <w:pPr>
              <w:spacing w:line="300" w:lineRule="exact"/>
              <w:jc w:val="center"/>
              <w:rPr>
                <w:sz w:val="24"/>
              </w:rPr>
            </w:pPr>
            <w:r>
              <w:rPr>
                <w:sz w:val="24"/>
              </w:rPr>
              <w:t>0.44</w:t>
            </w:r>
          </w:p>
        </w:tc>
        <w:tc>
          <w:tcPr>
            <w:tcW w:w="2027" w:type="dxa"/>
            <w:vAlign w:val="center"/>
          </w:tcPr>
          <w:p>
            <w:pPr>
              <w:spacing w:line="300" w:lineRule="exact"/>
              <w:jc w:val="center"/>
              <w:rPr>
                <w:sz w:val="24"/>
              </w:rPr>
            </w:pPr>
            <w:r>
              <w:rPr>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4.5</w:t>
            </w:r>
          </w:p>
        </w:tc>
        <w:tc>
          <w:tcPr>
            <w:tcW w:w="1764" w:type="dxa"/>
            <w:vAlign w:val="bottom"/>
          </w:tcPr>
          <w:p>
            <w:pPr>
              <w:spacing w:line="300" w:lineRule="exact"/>
              <w:jc w:val="center"/>
              <w:rPr>
                <w:sz w:val="24"/>
              </w:rPr>
            </w:pPr>
            <w:r>
              <w:rPr>
                <w:sz w:val="24"/>
              </w:rPr>
              <w:t>5.0±0.3</w:t>
            </w:r>
          </w:p>
        </w:tc>
        <w:tc>
          <w:tcPr>
            <w:tcW w:w="1696" w:type="dxa"/>
            <w:vAlign w:val="bottom"/>
          </w:tcPr>
          <w:p>
            <w:pPr>
              <w:spacing w:line="300" w:lineRule="exact"/>
              <w:jc w:val="center"/>
              <w:rPr>
                <w:sz w:val="24"/>
              </w:rPr>
            </w:pPr>
            <w:r>
              <w:rPr>
                <w:sz w:val="24"/>
              </w:rPr>
              <w:t>0.25±0.05</w:t>
            </w:r>
          </w:p>
        </w:tc>
        <w:tc>
          <w:tcPr>
            <w:tcW w:w="1737" w:type="dxa"/>
            <w:vAlign w:val="center"/>
          </w:tcPr>
          <w:p>
            <w:pPr>
              <w:spacing w:line="300" w:lineRule="exact"/>
              <w:jc w:val="center"/>
              <w:rPr>
                <w:sz w:val="24"/>
              </w:rPr>
            </w:pPr>
            <w:r>
              <w:rPr>
                <w:sz w:val="24"/>
              </w:rPr>
              <w:t>2.25</w:t>
            </w:r>
          </w:p>
        </w:tc>
        <w:tc>
          <w:tcPr>
            <w:tcW w:w="1696" w:type="dxa"/>
            <w:vAlign w:val="center"/>
          </w:tcPr>
          <w:p>
            <w:pPr>
              <w:spacing w:line="300" w:lineRule="exact"/>
              <w:jc w:val="center"/>
              <w:rPr>
                <w:sz w:val="24"/>
              </w:rPr>
            </w:pPr>
            <w:r>
              <w:rPr>
                <w:sz w:val="24"/>
              </w:rPr>
              <w:t>0.44</w:t>
            </w:r>
          </w:p>
        </w:tc>
        <w:tc>
          <w:tcPr>
            <w:tcW w:w="2027" w:type="dxa"/>
            <w:vAlign w:val="center"/>
          </w:tcPr>
          <w:p>
            <w:pPr>
              <w:spacing w:line="300" w:lineRule="exact"/>
              <w:jc w:val="center"/>
              <w:rPr>
                <w:sz w:val="24"/>
              </w:rPr>
            </w:pPr>
            <w:r>
              <w:rPr>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5.0</w:t>
            </w:r>
          </w:p>
        </w:tc>
        <w:tc>
          <w:tcPr>
            <w:tcW w:w="1764" w:type="dxa"/>
            <w:vAlign w:val="bottom"/>
          </w:tcPr>
          <w:p>
            <w:pPr>
              <w:spacing w:line="300" w:lineRule="exact"/>
              <w:jc w:val="center"/>
              <w:rPr>
                <w:sz w:val="24"/>
              </w:rPr>
            </w:pPr>
            <w:r>
              <w:rPr>
                <w:sz w:val="24"/>
              </w:rPr>
              <w:t>5.5±0.3</w:t>
            </w:r>
          </w:p>
        </w:tc>
        <w:tc>
          <w:tcPr>
            <w:tcW w:w="1696" w:type="dxa"/>
            <w:vAlign w:val="bottom"/>
          </w:tcPr>
          <w:p>
            <w:pPr>
              <w:spacing w:line="300" w:lineRule="exact"/>
              <w:jc w:val="center"/>
              <w:rPr>
                <w:sz w:val="24"/>
              </w:rPr>
            </w:pPr>
            <w:r>
              <w:rPr>
                <w:sz w:val="24"/>
              </w:rPr>
              <w:t>0.28±0.05</w:t>
            </w:r>
          </w:p>
        </w:tc>
        <w:tc>
          <w:tcPr>
            <w:tcW w:w="1737" w:type="dxa"/>
            <w:vAlign w:val="center"/>
          </w:tcPr>
          <w:p>
            <w:pPr>
              <w:spacing w:line="300" w:lineRule="exact"/>
              <w:jc w:val="center"/>
              <w:rPr>
                <w:sz w:val="24"/>
              </w:rPr>
            </w:pPr>
            <w:r>
              <w:rPr>
                <w:sz w:val="24"/>
              </w:rPr>
              <w:t>2.50</w:t>
            </w:r>
          </w:p>
        </w:tc>
        <w:tc>
          <w:tcPr>
            <w:tcW w:w="1696" w:type="dxa"/>
            <w:vAlign w:val="center"/>
          </w:tcPr>
          <w:p>
            <w:pPr>
              <w:spacing w:line="300" w:lineRule="exact"/>
              <w:jc w:val="center"/>
              <w:rPr>
                <w:sz w:val="24"/>
              </w:rPr>
            </w:pPr>
            <w:r>
              <w:rPr>
                <w:sz w:val="24"/>
              </w:rPr>
              <w:t>0.56</w:t>
            </w:r>
          </w:p>
        </w:tc>
        <w:tc>
          <w:tcPr>
            <w:tcW w:w="2027" w:type="dxa"/>
            <w:vAlign w:val="center"/>
          </w:tcPr>
          <w:p>
            <w:pPr>
              <w:spacing w:line="30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6.0</w:t>
            </w:r>
          </w:p>
        </w:tc>
        <w:tc>
          <w:tcPr>
            <w:tcW w:w="1764" w:type="dxa"/>
            <w:vAlign w:val="bottom"/>
          </w:tcPr>
          <w:p>
            <w:pPr>
              <w:spacing w:line="300" w:lineRule="exact"/>
              <w:jc w:val="center"/>
              <w:rPr>
                <w:sz w:val="24"/>
              </w:rPr>
            </w:pPr>
            <w:r>
              <w:rPr>
                <w:sz w:val="24"/>
              </w:rPr>
              <w:t>6.5±0.3</w:t>
            </w:r>
          </w:p>
        </w:tc>
        <w:tc>
          <w:tcPr>
            <w:tcW w:w="1696" w:type="dxa"/>
            <w:vAlign w:val="bottom"/>
          </w:tcPr>
          <w:p>
            <w:pPr>
              <w:spacing w:line="300" w:lineRule="exact"/>
              <w:jc w:val="center"/>
              <w:rPr>
                <w:sz w:val="24"/>
              </w:rPr>
            </w:pPr>
            <w:r>
              <w:rPr>
                <w:sz w:val="24"/>
              </w:rPr>
              <w:t>0.28±0.05</w:t>
            </w:r>
          </w:p>
        </w:tc>
        <w:tc>
          <w:tcPr>
            <w:tcW w:w="1737" w:type="dxa"/>
            <w:vAlign w:val="center"/>
          </w:tcPr>
          <w:p>
            <w:pPr>
              <w:spacing w:line="300" w:lineRule="exact"/>
              <w:jc w:val="center"/>
              <w:rPr>
                <w:sz w:val="24"/>
              </w:rPr>
            </w:pPr>
            <w:r>
              <w:rPr>
                <w:sz w:val="24"/>
              </w:rPr>
              <w:t>3.00</w:t>
            </w:r>
          </w:p>
        </w:tc>
        <w:tc>
          <w:tcPr>
            <w:tcW w:w="1696" w:type="dxa"/>
            <w:vAlign w:val="center"/>
          </w:tcPr>
          <w:p>
            <w:pPr>
              <w:spacing w:line="300" w:lineRule="exact"/>
              <w:jc w:val="center"/>
              <w:rPr>
                <w:sz w:val="24"/>
              </w:rPr>
            </w:pPr>
            <w:r>
              <w:rPr>
                <w:sz w:val="24"/>
              </w:rPr>
              <w:t>0.56</w:t>
            </w:r>
          </w:p>
        </w:tc>
        <w:tc>
          <w:tcPr>
            <w:tcW w:w="2027" w:type="dxa"/>
            <w:vAlign w:val="center"/>
          </w:tcPr>
          <w:p>
            <w:pPr>
              <w:spacing w:line="30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7.0</w:t>
            </w:r>
          </w:p>
        </w:tc>
        <w:tc>
          <w:tcPr>
            <w:tcW w:w="1764" w:type="dxa"/>
            <w:vAlign w:val="bottom"/>
          </w:tcPr>
          <w:p>
            <w:pPr>
              <w:spacing w:line="300" w:lineRule="exact"/>
              <w:jc w:val="center"/>
              <w:rPr>
                <w:sz w:val="24"/>
              </w:rPr>
            </w:pPr>
            <w:r>
              <w:rPr>
                <w:sz w:val="24"/>
              </w:rPr>
              <w:t>7.6±0.3</w:t>
            </w:r>
          </w:p>
        </w:tc>
        <w:tc>
          <w:tcPr>
            <w:tcW w:w="1696" w:type="dxa"/>
            <w:vAlign w:val="bottom"/>
          </w:tcPr>
          <w:p>
            <w:pPr>
              <w:spacing w:line="300" w:lineRule="exact"/>
              <w:jc w:val="center"/>
              <w:rPr>
                <w:sz w:val="24"/>
              </w:rPr>
            </w:pPr>
            <w:r>
              <w:rPr>
                <w:sz w:val="24"/>
              </w:rPr>
              <w:t>0.30±0.0</w:t>
            </w:r>
            <w:r>
              <w:rPr>
                <w:rFonts w:hint="eastAsia"/>
                <w:sz w:val="24"/>
              </w:rPr>
              <w:t>7</w:t>
            </w:r>
          </w:p>
        </w:tc>
        <w:tc>
          <w:tcPr>
            <w:tcW w:w="1737" w:type="dxa"/>
            <w:vAlign w:val="center"/>
          </w:tcPr>
          <w:p>
            <w:pPr>
              <w:spacing w:line="300" w:lineRule="exact"/>
              <w:jc w:val="center"/>
              <w:rPr>
                <w:sz w:val="24"/>
              </w:rPr>
            </w:pPr>
            <w:r>
              <w:rPr>
                <w:sz w:val="24"/>
              </w:rPr>
              <w:t>3.50</w:t>
            </w:r>
          </w:p>
        </w:tc>
        <w:tc>
          <w:tcPr>
            <w:tcW w:w="1696" w:type="dxa"/>
            <w:vAlign w:val="center"/>
          </w:tcPr>
          <w:p>
            <w:pPr>
              <w:spacing w:line="300" w:lineRule="exact"/>
              <w:jc w:val="center"/>
              <w:rPr>
                <w:sz w:val="24"/>
              </w:rPr>
            </w:pPr>
            <w:r>
              <w:rPr>
                <w:sz w:val="24"/>
              </w:rPr>
              <w:t>0.56</w:t>
            </w:r>
          </w:p>
        </w:tc>
        <w:tc>
          <w:tcPr>
            <w:tcW w:w="2027" w:type="dxa"/>
            <w:vAlign w:val="center"/>
          </w:tcPr>
          <w:p>
            <w:pPr>
              <w:spacing w:line="30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8.0</w:t>
            </w:r>
          </w:p>
        </w:tc>
        <w:tc>
          <w:tcPr>
            <w:tcW w:w="1764" w:type="dxa"/>
            <w:vAlign w:val="bottom"/>
          </w:tcPr>
          <w:p>
            <w:pPr>
              <w:spacing w:line="300" w:lineRule="exact"/>
              <w:jc w:val="center"/>
              <w:rPr>
                <w:sz w:val="24"/>
              </w:rPr>
            </w:pPr>
            <w:r>
              <w:rPr>
                <w:sz w:val="24"/>
              </w:rPr>
              <w:t>8.6±0.3</w:t>
            </w:r>
          </w:p>
        </w:tc>
        <w:tc>
          <w:tcPr>
            <w:tcW w:w="1696" w:type="dxa"/>
            <w:vAlign w:val="bottom"/>
          </w:tcPr>
          <w:p>
            <w:pPr>
              <w:spacing w:line="300" w:lineRule="exact"/>
              <w:jc w:val="center"/>
              <w:rPr>
                <w:sz w:val="24"/>
              </w:rPr>
            </w:pPr>
            <w:r>
              <w:rPr>
                <w:sz w:val="24"/>
              </w:rPr>
              <w:t>0.30±0.0</w:t>
            </w:r>
            <w:r>
              <w:rPr>
                <w:rFonts w:hint="eastAsia"/>
                <w:sz w:val="24"/>
              </w:rPr>
              <w:t>7</w:t>
            </w:r>
          </w:p>
        </w:tc>
        <w:tc>
          <w:tcPr>
            <w:tcW w:w="1737" w:type="dxa"/>
            <w:vAlign w:val="center"/>
          </w:tcPr>
          <w:p>
            <w:pPr>
              <w:spacing w:line="300" w:lineRule="exact"/>
              <w:jc w:val="center"/>
              <w:rPr>
                <w:sz w:val="24"/>
              </w:rPr>
            </w:pPr>
            <w:r>
              <w:rPr>
                <w:sz w:val="24"/>
              </w:rPr>
              <w:t>4.00</w:t>
            </w:r>
          </w:p>
        </w:tc>
        <w:tc>
          <w:tcPr>
            <w:tcW w:w="1696" w:type="dxa"/>
            <w:vAlign w:val="center"/>
          </w:tcPr>
          <w:p>
            <w:pPr>
              <w:spacing w:line="300" w:lineRule="exact"/>
              <w:jc w:val="center"/>
              <w:rPr>
                <w:sz w:val="24"/>
              </w:rPr>
            </w:pPr>
            <w:r>
              <w:rPr>
                <w:sz w:val="24"/>
              </w:rPr>
              <w:t>0.56</w:t>
            </w:r>
          </w:p>
        </w:tc>
        <w:tc>
          <w:tcPr>
            <w:tcW w:w="2027" w:type="dxa"/>
            <w:vAlign w:val="center"/>
          </w:tcPr>
          <w:p>
            <w:pPr>
              <w:spacing w:line="30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9.0</w:t>
            </w:r>
          </w:p>
        </w:tc>
        <w:tc>
          <w:tcPr>
            <w:tcW w:w="1764" w:type="dxa"/>
            <w:vAlign w:val="bottom"/>
          </w:tcPr>
          <w:p>
            <w:pPr>
              <w:spacing w:line="300" w:lineRule="exact"/>
              <w:jc w:val="center"/>
              <w:rPr>
                <w:sz w:val="24"/>
              </w:rPr>
            </w:pPr>
            <w:r>
              <w:rPr>
                <w:sz w:val="24"/>
              </w:rPr>
              <w:t>9.6±0.3</w:t>
            </w:r>
          </w:p>
        </w:tc>
        <w:tc>
          <w:tcPr>
            <w:tcW w:w="1696" w:type="dxa"/>
            <w:vAlign w:val="bottom"/>
          </w:tcPr>
          <w:p>
            <w:pPr>
              <w:spacing w:line="300" w:lineRule="exact"/>
              <w:jc w:val="center"/>
              <w:rPr>
                <w:sz w:val="24"/>
              </w:rPr>
            </w:pPr>
            <w:r>
              <w:rPr>
                <w:sz w:val="24"/>
              </w:rPr>
              <w:t>0.30±0.0</w:t>
            </w:r>
            <w:r>
              <w:rPr>
                <w:rFonts w:hint="eastAsia"/>
                <w:sz w:val="24"/>
              </w:rPr>
              <w:t>7</w:t>
            </w:r>
          </w:p>
        </w:tc>
        <w:tc>
          <w:tcPr>
            <w:tcW w:w="1737" w:type="dxa"/>
            <w:vAlign w:val="center"/>
          </w:tcPr>
          <w:p>
            <w:pPr>
              <w:spacing w:line="300" w:lineRule="exact"/>
              <w:jc w:val="center"/>
              <w:rPr>
                <w:sz w:val="24"/>
              </w:rPr>
            </w:pPr>
            <w:r>
              <w:rPr>
                <w:sz w:val="24"/>
              </w:rPr>
              <w:t>4.50</w:t>
            </w:r>
          </w:p>
        </w:tc>
        <w:tc>
          <w:tcPr>
            <w:tcW w:w="1696" w:type="dxa"/>
            <w:vAlign w:val="center"/>
          </w:tcPr>
          <w:p>
            <w:pPr>
              <w:spacing w:line="300" w:lineRule="exact"/>
              <w:jc w:val="center"/>
              <w:rPr>
                <w:sz w:val="24"/>
              </w:rPr>
            </w:pPr>
            <w:r>
              <w:rPr>
                <w:sz w:val="24"/>
              </w:rPr>
              <w:t>0.56</w:t>
            </w:r>
          </w:p>
        </w:tc>
        <w:tc>
          <w:tcPr>
            <w:tcW w:w="2027" w:type="dxa"/>
            <w:vAlign w:val="center"/>
          </w:tcPr>
          <w:p>
            <w:pPr>
              <w:spacing w:line="30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10.0</w:t>
            </w:r>
          </w:p>
        </w:tc>
        <w:tc>
          <w:tcPr>
            <w:tcW w:w="1764" w:type="dxa"/>
            <w:vAlign w:val="bottom"/>
          </w:tcPr>
          <w:p>
            <w:pPr>
              <w:spacing w:line="300" w:lineRule="exact"/>
              <w:jc w:val="center"/>
              <w:rPr>
                <w:sz w:val="24"/>
              </w:rPr>
            </w:pPr>
            <w:r>
              <w:rPr>
                <w:sz w:val="24"/>
              </w:rPr>
              <w:t>10.7±0.4</w:t>
            </w:r>
          </w:p>
        </w:tc>
        <w:tc>
          <w:tcPr>
            <w:tcW w:w="1696" w:type="dxa"/>
            <w:vAlign w:val="bottom"/>
          </w:tcPr>
          <w:p>
            <w:pPr>
              <w:spacing w:line="300" w:lineRule="exact"/>
              <w:jc w:val="center"/>
              <w:rPr>
                <w:sz w:val="24"/>
              </w:rPr>
            </w:pPr>
            <w:r>
              <w:rPr>
                <w:sz w:val="24"/>
              </w:rPr>
              <w:t>0.30±0.0</w:t>
            </w:r>
            <w:r>
              <w:rPr>
                <w:rFonts w:hint="eastAsia"/>
                <w:sz w:val="24"/>
              </w:rPr>
              <w:t>7</w:t>
            </w:r>
          </w:p>
        </w:tc>
        <w:tc>
          <w:tcPr>
            <w:tcW w:w="1737" w:type="dxa"/>
            <w:vAlign w:val="center"/>
          </w:tcPr>
          <w:p>
            <w:pPr>
              <w:spacing w:line="300" w:lineRule="exact"/>
              <w:jc w:val="center"/>
              <w:rPr>
                <w:sz w:val="24"/>
              </w:rPr>
            </w:pPr>
            <w:r>
              <w:rPr>
                <w:sz w:val="24"/>
              </w:rPr>
              <w:t>5.00</w:t>
            </w:r>
          </w:p>
        </w:tc>
        <w:tc>
          <w:tcPr>
            <w:tcW w:w="1696" w:type="dxa"/>
            <w:vAlign w:val="center"/>
          </w:tcPr>
          <w:p>
            <w:pPr>
              <w:spacing w:line="300" w:lineRule="exact"/>
              <w:jc w:val="center"/>
              <w:rPr>
                <w:sz w:val="24"/>
              </w:rPr>
            </w:pPr>
            <w:r>
              <w:rPr>
                <w:sz w:val="24"/>
              </w:rPr>
              <w:t>0.56</w:t>
            </w:r>
          </w:p>
        </w:tc>
        <w:tc>
          <w:tcPr>
            <w:tcW w:w="2027" w:type="dxa"/>
            <w:vAlign w:val="center"/>
          </w:tcPr>
          <w:p>
            <w:pPr>
              <w:spacing w:line="30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11.0</w:t>
            </w:r>
          </w:p>
        </w:tc>
        <w:tc>
          <w:tcPr>
            <w:tcW w:w="1764" w:type="dxa"/>
            <w:vAlign w:val="bottom"/>
          </w:tcPr>
          <w:p>
            <w:pPr>
              <w:spacing w:line="300" w:lineRule="exact"/>
              <w:jc w:val="center"/>
              <w:rPr>
                <w:sz w:val="24"/>
              </w:rPr>
            </w:pPr>
            <w:r>
              <w:rPr>
                <w:sz w:val="24"/>
              </w:rPr>
              <w:t>11.7±0.4</w:t>
            </w:r>
          </w:p>
        </w:tc>
        <w:tc>
          <w:tcPr>
            <w:tcW w:w="1696" w:type="dxa"/>
            <w:vAlign w:val="bottom"/>
          </w:tcPr>
          <w:p>
            <w:pPr>
              <w:spacing w:line="300" w:lineRule="exact"/>
              <w:jc w:val="center"/>
              <w:rPr>
                <w:sz w:val="24"/>
              </w:rPr>
            </w:pPr>
            <w:r>
              <w:rPr>
                <w:sz w:val="24"/>
              </w:rPr>
              <w:t>0.30±0.0</w:t>
            </w:r>
            <w:r>
              <w:rPr>
                <w:rFonts w:hint="eastAsia"/>
                <w:sz w:val="24"/>
              </w:rPr>
              <w:t>7</w:t>
            </w:r>
          </w:p>
        </w:tc>
        <w:tc>
          <w:tcPr>
            <w:tcW w:w="1737" w:type="dxa"/>
            <w:vAlign w:val="center"/>
          </w:tcPr>
          <w:p>
            <w:pPr>
              <w:spacing w:line="300" w:lineRule="exact"/>
              <w:jc w:val="center"/>
              <w:rPr>
                <w:sz w:val="24"/>
              </w:rPr>
            </w:pPr>
            <w:r>
              <w:rPr>
                <w:sz w:val="24"/>
              </w:rPr>
              <w:t>5.50</w:t>
            </w:r>
          </w:p>
        </w:tc>
        <w:tc>
          <w:tcPr>
            <w:tcW w:w="1696" w:type="dxa"/>
            <w:vAlign w:val="center"/>
          </w:tcPr>
          <w:p>
            <w:pPr>
              <w:spacing w:line="300" w:lineRule="exact"/>
              <w:jc w:val="center"/>
              <w:rPr>
                <w:sz w:val="24"/>
              </w:rPr>
            </w:pPr>
            <w:r>
              <w:rPr>
                <w:sz w:val="24"/>
              </w:rPr>
              <w:t>0.56</w:t>
            </w:r>
          </w:p>
        </w:tc>
        <w:tc>
          <w:tcPr>
            <w:tcW w:w="2027" w:type="dxa"/>
            <w:vAlign w:val="center"/>
          </w:tcPr>
          <w:p>
            <w:pPr>
              <w:spacing w:line="30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12.0</w:t>
            </w:r>
          </w:p>
        </w:tc>
        <w:tc>
          <w:tcPr>
            <w:tcW w:w="1764" w:type="dxa"/>
            <w:vAlign w:val="bottom"/>
          </w:tcPr>
          <w:p>
            <w:pPr>
              <w:spacing w:line="300" w:lineRule="exact"/>
              <w:jc w:val="center"/>
              <w:rPr>
                <w:sz w:val="24"/>
              </w:rPr>
            </w:pPr>
            <w:r>
              <w:rPr>
                <w:sz w:val="24"/>
              </w:rPr>
              <w:t>12.7±0.4</w:t>
            </w:r>
          </w:p>
        </w:tc>
        <w:tc>
          <w:tcPr>
            <w:tcW w:w="1696" w:type="dxa"/>
            <w:vAlign w:val="bottom"/>
          </w:tcPr>
          <w:p>
            <w:pPr>
              <w:spacing w:line="300" w:lineRule="exact"/>
              <w:jc w:val="center"/>
              <w:rPr>
                <w:sz w:val="24"/>
              </w:rPr>
            </w:pPr>
            <w:r>
              <w:rPr>
                <w:sz w:val="24"/>
              </w:rPr>
              <w:t>0.30±0.0</w:t>
            </w:r>
            <w:r>
              <w:rPr>
                <w:rFonts w:hint="eastAsia"/>
                <w:sz w:val="24"/>
              </w:rPr>
              <w:t>7</w:t>
            </w:r>
          </w:p>
        </w:tc>
        <w:tc>
          <w:tcPr>
            <w:tcW w:w="1737" w:type="dxa"/>
            <w:vAlign w:val="center"/>
          </w:tcPr>
          <w:p>
            <w:pPr>
              <w:spacing w:line="300" w:lineRule="exact"/>
              <w:jc w:val="center"/>
              <w:rPr>
                <w:sz w:val="24"/>
              </w:rPr>
            </w:pPr>
            <w:r>
              <w:rPr>
                <w:sz w:val="24"/>
              </w:rPr>
              <w:t>6.00</w:t>
            </w:r>
          </w:p>
        </w:tc>
        <w:tc>
          <w:tcPr>
            <w:tcW w:w="1696" w:type="dxa"/>
            <w:vAlign w:val="center"/>
          </w:tcPr>
          <w:p>
            <w:pPr>
              <w:spacing w:line="300" w:lineRule="exact"/>
              <w:jc w:val="center"/>
              <w:rPr>
                <w:sz w:val="24"/>
              </w:rPr>
            </w:pPr>
            <w:r>
              <w:rPr>
                <w:sz w:val="24"/>
              </w:rPr>
              <w:t>0.56</w:t>
            </w:r>
          </w:p>
        </w:tc>
        <w:tc>
          <w:tcPr>
            <w:tcW w:w="2027" w:type="dxa"/>
            <w:vAlign w:val="center"/>
          </w:tcPr>
          <w:p>
            <w:pPr>
              <w:spacing w:line="30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13.0</w:t>
            </w:r>
          </w:p>
        </w:tc>
        <w:tc>
          <w:tcPr>
            <w:tcW w:w="1764" w:type="dxa"/>
            <w:vAlign w:val="bottom"/>
          </w:tcPr>
          <w:p>
            <w:pPr>
              <w:spacing w:line="300" w:lineRule="exact"/>
              <w:jc w:val="center"/>
              <w:rPr>
                <w:sz w:val="24"/>
              </w:rPr>
            </w:pPr>
            <w:r>
              <w:rPr>
                <w:sz w:val="24"/>
              </w:rPr>
              <w:t>13.7±0.4</w:t>
            </w:r>
          </w:p>
        </w:tc>
        <w:tc>
          <w:tcPr>
            <w:tcW w:w="1696" w:type="dxa"/>
            <w:vAlign w:val="bottom"/>
          </w:tcPr>
          <w:p>
            <w:pPr>
              <w:spacing w:line="300" w:lineRule="exact"/>
              <w:jc w:val="center"/>
              <w:rPr>
                <w:sz w:val="24"/>
              </w:rPr>
            </w:pPr>
            <w:r>
              <w:rPr>
                <w:sz w:val="24"/>
              </w:rPr>
              <w:t>0.35±0.0</w:t>
            </w:r>
            <w:r>
              <w:rPr>
                <w:rFonts w:hint="eastAsia"/>
                <w:sz w:val="24"/>
              </w:rPr>
              <w:t>8</w:t>
            </w:r>
          </w:p>
        </w:tc>
        <w:tc>
          <w:tcPr>
            <w:tcW w:w="1737" w:type="dxa"/>
            <w:vAlign w:val="center"/>
          </w:tcPr>
          <w:p>
            <w:pPr>
              <w:spacing w:line="300" w:lineRule="exact"/>
              <w:jc w:val="center"/>
              <w:rPr>
                <w:sz w:val="24"/>
              </w:rPr>
            </w:pPr>
            <w:r>
              <w:rPr>
                <w:sz w:val="24"/>
              </w:rPr>
              <w:t>6.50</w:t>
            </w:r>
          </w:p>
        </w:tc>
        <w:tc>
          <w:tcPr>
            <w:tcW w:w="1696" w:type="dxa"/>
            <w:vAlign w:val="center"/>
          </w:tcPr>
          <w:p>
            <w:pPr>
              <w:spacing w:line="300" w:lineRule="exact"/>
              <w:jc w:val="center"/>
              <w:rPr>
                <w:sz w:val="24"/>
              </w:rPr>
            </w:pPr>
            <w:r>
              <w:rPr>
                <w:sz w:val="24"/>
              </w:rPr>
              <w:t>0.69</w:t>
            </w:r>
          </w:p>
        </w:tc>
        <w:tc>
          <w:tcPr>
            <w:tcW w:w="2027" w:type="dxa"/>
            <w:vAlign w:val="center"/>
          </w:tcPr>
          <w:p>
            <w:pPr>
              <w:spacing w:line="30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14.0</w:t>
            </w:r>
          </w:p>
        </w:tc>
        <w:tc>
          <w:tcPr>
            <w:tcW w:w="1764" w:type="dxa"/>
            <w:vAlign w:val="bottom"/>
          </w:tcPr>
          <w:p>
            <w:pPr>
              <w:spacing w:line="300" w:lineRule="exact"/>
              <w:jc w:val="center"/>
              <w:rPr>
                <w:sz w:val="24"/>
              </w:rPr>
            </w:pPr>
            <w:r>
              <w:rPr>
                <w:sz w:val="24"/>
              </w:rPr>
              <w:t>14.7±0.4</w:t>
            </w:r>
          </w:p>
        </w:tc>
        <w:tc>
          <w:tcPr>
            <w:tcW w:w="1696" w:type="dxa"/>
            <w:vAlign w:val="bottom"/>
          </w:tcPr>
          <w:p>
            <w:pPr>
              <w:spacing w:line="300" w:lineRule="exact"/>
              <w:jc w:val="center"/>
              <w:rPr>
                <w:sz w:val="24"/>
              </w:rPr>
            </w:pPr>
            <w:r>
              <w:rPr>
                <w:sz w:val="24"/>
              </w:rPr>
              <w:t>0.35±0.0</w:t>
            </w:r>
            <w:r>
              <w:rPr>
                <w:rFonts w:hint="eastAsia"/>
                <w:sz w:val="24"/>
              </w:rPr>
              <w:t>8</w:t>
            </w:r>
          </w:p>
        </w:tc>
        <w:tc>
          <w:tcPr>
            <w:tcW w:w="1737" w:type="dxa"/>
            <w:vAlign w:val="center"/>
          </w:tcPr>
          <w:p>
            <w:pPr>
              <w:spacing w:line="300" w:lineRule="exact"/>
              <w:jc w:val="center"/>
              <w:rPr>
                <w:sz w:val="24"/>
              </w:rPr>
            </w:pPr>
            <w:r>
              <w:rPr>
                <w:sz w:val="24"/>
              </w:rPr>
              <w:t>7.00</w:t>
            </w:r>
          </w:p>
        </w:tc>
        <w:tc>
          <w:tcPr>
            <w:tcW w:w="1696" w:type="dxa"/>
            <w:vAlign w:val="center"/>
          </w:tcPr>
          <w:p>
            <w:pPr>
              <w:spacing w:line="300" w:lineRule="exact"/>
              <w:jc w:val="center"/>
              <w:rPr>
                <w:sz w:val="24"/>
              </w:rPr>
            </w:pPr>
            <w:r>
              <w:rPr>
                <w:sz w:val="24"/>
              </w:rPr>
              <w:t>0.69</w:t>
            </w:r>
          </w:p>
        </w:tc>
        <w:tc>
          <w:tcPr>
            <w:tcW w:w="2027" w:type="dxa"/>
            <w:vAlign w:val="center"/>
          </w:tcPr>
          <w:p>
            <w:pPr>
              <w:spacing w:line="30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15.0</w:t>
            </w:r>
          </w:p>
        </w:tc>
        <w:tc>
          <w:tcPr>
            <w:tcW w:w="1764" w:type="dxa"/>
            <w:vAlign w:val="bottom"/>
          </w:tcPr>
          <w:p>
            <w:pPr>
              <w:spacing w:line="300" w:lineRule="exact"/>
              <w:jc w:val="center"/>
              <w:rPr>
                <w:sz w:val="24"/>
              </w:rPr>
            </w:pPr>
            <w:r>
              <w:rPr>
                <w:sz w:val="24"/>
              </w:rPr>
              <w:t>15.7±0.5</w:t>
            </w:r>
          </w:p>
        </w:tc>
        <w:tc>
          <w:tcPr>
            <w:tcW w:w="1696" w:type="dxa"/>
            <w:vAlign w:val="bottom"/>
          </w:tcPr>
          <w:p>
            <w:pPr>
              <w:spacing w:line="300" w:lineRule="exact"/>
              <w:jc w:val="center"/>
              <w:rPr>
                <w:sz w:val="24"/>
              </w:rPr>
            </w:pPr>
            <w:r>
              <w:rPr>
                <w:sz w:val="24"/>
              </w:rPr>
              <w:t>0.35±0.0</w:t>
            </w:r>
            <w:r>
              <w:rPr>
                <w:rFonts w:hint="eastAsia"/>
                <w:sz w:val="24"/>
              </w:rPr>
              <w:t>8</w:t>
            </w:r>
          </w:p>
        </w:tc>
        <w:tc>
          <w:tcPr>
            <w:tcW w:w="1737" w:type="dxa"/>
            <w:vAlign w:val="center"/>
          </w:tcPr>
          <w:p>
            <w:pPr>
              <w:spacing w:line="300" w:lineRule="exact"/>
              <w:jc w:val="center"/>
              <w:rPr>
                <w:sz w:val="24"/>
              </w:rPr>
            </w:pPr>
            <w:r>
              <w:rPr>
                <w:sz w:val="24"/>
              </w:rPr>
              <w:t>7.50</w:t>
            </w:r>
          </w:p>
        </w:tc>
        <w:tc>
          <w:tcPr>
            <w:tcW w:w="1696" w:type="dxa"/>
            <w:vAlign w:val="center"/>
          </w:tcPr>
          <w:p>
            <w:pPr>
              <w:spacing w:line="300" w:lineRule="exact"/>
              <w:jc w:val="center"/>
              <w:rPr>
                <w:sz w:val="24"/>
              </w:rPr>
            </w:pPr>
            <w:r>
              <w:rPr>
                <w:sz w:val="24"/>
              </w:rPr>
              <w:t>0.69</w:t>
            </w:r>
          </w:p>
        </w:tc>
        <w:tc>
          <w:tcPr>
            <w:tcW w:w="2027" w:type="dxa"/>
            <w:vAlign w:val="center"/>
          </w:tcPr>
          <w:p>
            <w:pPr>
              <w:spacing w:line="30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16.0</w:t>
            </w:r>
          </w:p>
        </w:tc>
        <w:tc>
          <w:tcPr>
            <w:tcW w:w="1764" w:type="dxa"/>
            <w:vAlign w:val="bottom"/>
          </w:tcPr>
          <w:p>
            <w:pPr>
              <w:spacing w:line="300" w:lineRule="exact"/>
              <w:jc w:val="center"/>
              <w:rPr>
                <w:sz w:val="24"/>
              </w:rPr>
            </w:pPr>
            <w:r>
              <w:rPr>
                <w:sz w:val="24"/>
              </w:rPr>
              <w:t>16.7±0.5</w:t>
            </w:r>
          </w:p>
        </w:tc>
        <w:tc>
          <w:tcPr>
            <w:tcW w:w="1696" w:type="dxa"/>
            <w:vAlign w:val="bottom"/>
          </w:tcPr>
          <w:p>
            <w:pPr>
              <w:spacing w:line="300" w:lineRule="exact"/>
              <w:jc w:val="center"/>
              <w:rPr>
                <w:sz w:val="24"/>
              </w:rPr>
            </w:pPr>
            <w:r>
              <w:rPr>
                <w:sz w:val="24"/>
              </w:rPr>
              <w:t>0.35±0.0</w:t>
            </w:r>
            <w:r>
              <w:rPr>
                <w:rFonts w:hint="eastAsia"/>
                <w:sz w:val="24"/>
              </w:rPr>
              <w:t>8</w:t>
            </w:r>
          </w:p>
        </w:tc>
        <w:tc>
          <w:tcPr>
            <w:tcW w:w="1737" w:type="dxa"/>
            <w:vAlign w:val="center"/>
          </w:tcPr>
          <w:p>
            <w:pPr>
              <w:spacing w:line="300" w:lineRule="exact"/>
              <w:jc w:val="center"/>
              <w:rPr>
                <w:sz w:val="24"/>
              </w:rPr>
            </w:pPr>
            <w:r>
              <w:rPr>
                <w:sz w:val="24"/>
              </w:rPr>
              <w:t>8.00</w:t>
            </w:r>
          </w:p>
        </w:tc>
        <w:tc>
          <w:tcPr>
            <w:tcW w:w="1696" w:type="dxa"/>
            <w:vAlign w:val="center"/>
          </w:tcPr>
          <w:p>
            <w:pPr>
              <w:spacing w:line="300" w:lineRule="exact"/>
              <w:jc w:val="center"/>
              <w:rPr>
                <w:sz w:val="24"/>
              </w:rPr>
            </w:pPr>
            <w:r>
              <w:rPr>
                <w:sz w:val="24"/>
              </w:rPr>
              <w:t>0.69</w:t>
            </w:r>
          </w:p>
        </w:tc>
        <w:tc>
          <w:tcPr>
            <w:tcW w:w="2027" w:type="dxa"/>
            <w:vAlign w:val="center"/>
          </w:tcPr>
          <w:p>
            <w:pPr>
              <w:spacing w:line="30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18.0</w:t>
            </w:r>
          </w:p>
        </w:tc>
        <w:tc>
          <w:tcPr>
            <w:tcW w:w="1764" w:type="dxa"/>
            <w:vAlign w:val="bottom"/>
          </w:tcPr>
          <w:p>
            <w:pPr>
              <w:spacing w:line="300" w:lineRule="exact"/>
              <w:jc w:val="center"/>
              <w:rPr>
                <w:sz w:val="24"/>
              </w:rPr>
            </w:pPr>
            <w:r>
              <w:rPr>
                <w:sz w:val="24"/>
              </w:rPr>
              <w:t>19.0±0.5</w:t>
            </w:r>
          </w:p>
        </w:tc>
        <w:tc>
          <w:tcPr>
            <w:tcW w:w="1696" w:type="dxa"/>
            <w:vAlign w:val="bottom"/>
          </w:tcPr>
          <w:p>
            <w:pPr>
              <w:spacing w:line="300" w:lineRule="exact"/>
              <w:jc w:val="center"/>
              <w:rPr>
                <w:sz w:val="24"/>
              </w:rPr>
            </w:pPr>
            <w:r>
              <w:rPr>
                <w:sz w:val="24"/>
              </w:rPr>
              <w:t>0.40±0.10</w:t>
            </w:r>
          </w:p>
        </w:tc>
        <w:tc>
          <w:tcPr>
            <w:tcW w:w="1737" w:type="dxa"/>
            <w:vAlign w:val="center"/>
          </w:tcPr>
          <w:p>
            <w:pPr>
              <w:spacing w:line="300" w:lineRule="exact"/>
              <w:jc w:val="center"/>
              <w:rPr>
                <w:sz w:val="24"/>
              </w:rPr>
            </w:pPr>
            <w:r>
              <w:rPr>
                <w:sz w:val="24"/>
              </w:rPr>
              <w:t>9.00</w:t>
            </w:r>
          </w:p>
        </w:tc>
        <w:tc>
          <w:tcPr>
            <w:tcW w:w="1696" w:type="dxa"/>
            <w:vAlign w:val="center"/>
          </w:tcPr>
          <w:p>
            <w:pPr>
              <w:spacing w:line="300" w:lineRule="exact"/>
              <w:jc w:val="center"/>
              <w:rPr>
                <w:sz w:val="24"/>
              </w:rPr>
            </w:pPr>
            <w:r>
              <w:rPr>
                <w:sz w:val="24"/>
              </w:rPr>
              <w:t>0.77</w:t>
            </w:r>
          </w:p>
        </w:tc>
        <w:tc>
          <w:tcPr>
            <w:tcW w:w="2027" w:type="dxa"/>
            <w:vAlign w:val="center"/>
          </w:tcPr>
          <w:p>
            <w:pPr>
              <w:spacing w:line="30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20.0</w:t>
            </w:r>
          </w:p>
        </w:tc>
        <w:tc>
          <w:tcPr>
            <w:tcW w:w="1764" w:type="dxa"/>
            <w:vAlign w:val="bottom"/>
          </w:tcPr>
          <w:p>
            <w:pPr>
              <w:spacing w:line="300" w:lineRule="exact"/>
              <w:jc w:val="center"/>
              <w:rPr>
                <w:sz w:val="24"/>
              </w:rPr>
            </w:pPr>
            <w:r>
              <w:rPr>
                <w:sz w:val="24"/>
              </w:rPr>
              <w:t>21.0±0.5</w:t>
            </w:r>
          </w:p>
        </w:tc>
        <w:tc>
          <w:tcPr>
            <w:tcW w:w="1696" w:type="dxa"/>
            <w:vAlign w:val="bottom"/>
          </w:tcPr>
          <w:p>
            <w:pPr>
              <w:spacing w:line="300" w:lineRule="exact"/>
              <w:jc w:val="center"/>
              <w:rPr>
                <w:sz w:val="24"/>
              </w:rPr>
            </w:pPr>
            <w:r>
              <w:rPr>
                <w:sz w:val="24"/>
              </w:rPr>
              <w:t>0.40±0.10</w:t>
            </w:r>
          </w:p>
        </w:tc>
        <w:tc>
          <w:tcPr>
            <w:tcW w:w="1737" w:type="dxa"/>
            <w:vAlign w:val="center"/>
          </w:tcPr>
          <w:p>
            <w:pPr>
              <w:spacing w:line="300" w:lineRule="exact"/>
              <w:jc w:val="center"/>
              <w:rPr>
                <w:sz w:val="24"/>
              </w:rPr>
            </w:pPr>
            <w:r>
              <w:rPr>
                <w:sz w:val="24"/>
              </w:rPr>
              <w:t>10.00</w:t>
            </w:r>
          </w:p>
        </w:tc>
        <w:tc>
          <w:tcPr>
            <w:tcW w:w="1696" w:type="dxa"/>
            <w:vAlign w:val="center"/>
          </w:tcPr>
          <w:p>
            <w:pPr>
              <w:spacing w:line="300" w:lineRule="exact"/>
              <w:jc w:val="center"/>
              <w:rPr>
                <w:sz w:val="24"/>
              </w:rPr>
            </w:pPr>
            <w:r>
              <w:rPr>
                <w:sz w:val="24"/>
              </w:rPr>
              <w:t>0.77</w:t>
            </w:r>
          </w:p>
        </w:tc>
        <w:tc>
          <w:tcPr>
            <w:tcW w:w="2027" w:type="dxa"/>
          </w:tcPr>
          <w:p>
            <w:pPr>
              <w:spacing w:line="300" w:lineRule="exact"/>
              <w:jc w:val="center"/>
              <w:rPr>
                <w:sz w:val="24"/>
              </w:rPr>
            </w:pPr>
            <w:r>
              <w:rPr>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22.0</w:t>
            </w:r>
          </w:p>
        </w:tc>
        <w:tc>
          <w:tcPr>
            <w:tcW w:w="1764" w:type="dxa"/>
            <w:vAlign w:val="bottom"/>
          </w:tcPr>
          <w:p>
            <w:pPr>
              <w:spacing w:line="300" w:lineRule="exact"/>
              <w:jc w:val="center"/>
              <w:rPr>
                <w:sz w:val="24"/>
              </w:rPr>
            </w:pPr>
            <w:r>
              <w:rPr>
                <w:sz w:val="24"/>
              </w:rPr>
              <w:t>23.0±0.5</w:t>
            </w:r>
          </w:p>
        </w:tc>
        <w:tc>
          <w:tcPr>
            <w:tcW w:w="1696" w:type="dxa"/>
            <w:vAlign w:val="bottom"/>
          </w:tcPr>
          <w:p>
            <w:pPr>
              <w:spacing w:line="300" w:lineRule="exact"/>
              <w:jc w:val="center"/>
              <w:rPr>
                <w:sz w:val="24"/>
              </w:rPr>
            </w:pPr>
            <w:r>
              <w:rPr>
                <w:sz w:val="24"/>
              </w:rPr>
              <w:t>0.40±0.10</w:t>
            </w:r>
          </w:p>
        </w:tc>
        <w:tc>
          <w:tcPr>
            <w:tcW w:w="1737" w:type="dxa"/>
            <w:vAlign w:val="center"/>
          </w:tcPr>
          <w:p>
            <w:pPr>
              <w:spacing w:line="300" w:lineRule="exact"/>
              <w:jc w:val="center"/>
              <w:rPr>
                <w:sz w:val="24"/>
              </w:rPr>
            </w:pPr>
            <w:r>
              <w:rPr>
                <w:sz w:val="24"/>
              </w:rPr>
              <w:t>11.00</w:t>
            </w:r>
          </w:p>
        </w:tc>
        <w:tc>
          <w:tcPr>
            <w:tcW w:w="1696" w:type="dxa"/>
            <w:vAlign w:val="center"/>
          </w:tcPr>
          <w:p>
            <w:pPr>
              <w:spacing w:line="300" w:lineRule="exact"/>
              <w:jc w:val="center"/>
              <w:rPr>
                <w:sz w:val="24"/>
              </w:rPr>
            </w:pPr>
            <w:r>
              <w:rPr>
                <w:sz w:val="24"/>
              </w:rPr>
              <w:t>0.77</w:t>
            </w:r>
          </w:p>
        </w:tc>
        <w:tc>
          <w:tcPr>
            <w:tcW w:w="2027" w:type="dxa"/>
          </w:tcPr>
          <w:p>
            <w:pPr>
              <w:spacing w:line="300" w:lineRule="exact"/>
              <w:jc w:val="center"/>
              <w:rPr>
                <w:sz w:val="24"/>
              </w:rPr>
            </w:pPr>
            <w:r>
              <w:rPr>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25.0</w:t>
            </w:r>
          </w:p>
        </w:tc>
        <w:tc>
          <w:tcPr>
            <w:tcW w:w="1764" w:type="dxa"/>
            <w:vAlign w:val="bottom"/>
          </w:tcPr>
          <w:p>
            <w:pPr>
              <w:spacing w:line="300" w:lineRule="exact"/>
              <w:jc w:val="center"/>
              <w:rPr>
                <w:sz w:val="24"/>
              </w:rPr>
            </w:pPr>
            <w:r>
              <w:rPr>
                <w:sz w:val="24"/>
              </w:rPr>
              <w:t>26.0±1.0</w:t>
            </w:r>
          </w:p>
        </w:tc>
        <w:tc>
          <w:tcPr>
            <w:tcW w:w="1696" w:type="dxa"/>
            <w:vAlign w:val="bottom"/>
          </w:tcPr>
          <w:p>
            <w:pPr>
              <w:spacing w:line="300" w:lineRule="exact"/>
              <w:jc w:val="center"/>
              <w:rPr>
                <w:sz w:val="24"/>
              </w:rPr>
            </w:pPr>
            <w:r>
              <w:rPr>
                <w:sz w:val="24"/>
              </w:rPr>
              <w:t>0.45±0.10</w:t>
            </w:r>
          </w:p>
        </w:tc>
        <w:tc>
          <w:tcPr>
            <w:tcW w:w="1737" w:type="dxa"/>
            <w:vAlign w:val="center"/>
          </w:tcPr>
          <w:p>
            <w:pPr>
              <w:spacing w:line="300" w:lineRule="exact"/>
              <w:jc w:val="center"/>
              <w:rPr>
                <w:sz w:val="24"/>
              </w:rPr>
            </w:pPr>
            <w:r>
              <w:rPr>
                <w:sz w:val="24"/>
              </w:rPr>
              <w:t>12.50</w:t>
            </w:r>
          </w:p>
        </w:tc>
        <w:tc>
          <w:tcPr>
            <w:tcW w:w="1696" w:type="dxa"/>
            <w:vAlign w:val="center"/>
          </w:tcPr>
          <w:p>
            <w:pPr>
              <w:spacing w:line="300" w:lineRule="exact"/>
              <w:jc w:val="center"/>
              <w:rPr>
                <w:sz w:val="24"/>
              </w:rPr>
            </w:pPr>
            <w:r>
              <w:rPr>
                <w:sz w:val="24"/>
              </w:rPr>
              <w:t>0.87</w:t>
            </w:r>
          </w:p>
        </w:tc>
        <w:tc>
          <w:tcPr>
            <w:tcW w:w="2027" w:type="dxa"/>
          </w:tcPr>
          <w:p>
            <w:pPr>
              <w:spacing w:line="300" w:lineRule="exact"/>
              <w:jc w:val="center"/>
              <w:rPr>
                <w:sz w:val="24"/>
              </w:rPr>
            </w:pPr>
            <w:r>
              <w:rPr>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28.0</w:t>
            </w:r>
          </w:p>
        </w:tc>
        <w:tc>
          <w:tcPr>
            <w:tcW w:w="1764" w:type="dxa"/>
            <w:vAlign w:val="bottom"/>
          </w:tcPr>
          <w:p>
            <w:pPr>
              <w:spacing w:line="300" w:lineRule="exact"/>
              <w:jc w:val="center"/>
              <w:rPr>
                <w:sz w:val="24"/>
              </w:rPr>
            </w:pPr>
            <w:r>
              <w:rPr>
                <w:sz w:val="24"/>
              </w:rPr>
              <w:t>29.0±1.0</w:t>
            </w:r>
          </w:p>
        </w:tc>
        <w:tc>
          <w:tcPr>
            <w:tcW w:w="1696" w:type="dxa"/>
            <w:vAlign w:val="bottom"/>
          </w:tcPr>
          <w:p>
            <w:pPr>
              <w:spacing w:line="300" w:lineRule="exact"/>
              <w:jc w:val="center"/>
              <w:rPr>
                <w:sz w:val="24"/>
              </w:rPr>
            </w:pPr>
            <w:r>
              <w:rPr>
                <w:sz w:val="24"/>
              </w:rPr>
              <w:t>0.45±0.10</w:t>
            </w:r>
          </w:p>
        </w:tc>
        <w:tc>
          <w:tcPr>
            <w:tcW w:w="1737" w:type="dxa"/>
            <w:vAlign w:val="center"/>
          </w:tcPr>
          <w:p>
            <w:pPr>
              <w:spacing w:line="300" w:lineRule="exact"/>
              <w:jc w:val="center"/>
              <w:rPr>
                <w:sz w:val="24"/>
              </w:rPr>
            </w:pPr>
            <w:r>
              <w:rPr>
                <w:sz w:val="24"/>
              </w:rPr>
              <w:t>14.00</w:t>
            </w:r>
          </w:p>
        </w:tc>
        <w:tc>
          <w:tcPr>
            <w:tcW w:w="1696" w:type="dxa"/>
            <w:vAlign w:val="center"/>
          </w:tcPr>
          <w:p>
            <w:pPr>
              <w:spacing w:line="300" w:lineRule="exact"/>
              <w:jc w:val="center"/>
              <w:rPr>
                <w:sz w:val="24"/>
              </w:rPr>
            </w:pPr>
            <w:r>
              <w:rPr>
                <w:sz w:val="24"/>
              </w:rPr>
              <w:t>0.87</w:t>
            </w:r>
          </w:p>
        </w:tc>
        <w:tc>
          <w:tcPr>
            <w:tcW w:w="2027" w:type="dxa"/>
          </w:tcPr>
          <w:p>
            <w:pPr>
              <w:spacing w:line="300" w:lineRule="exact"/>
              <w:jc w:val="center"/>
              <w:rPr>
                <w:sz w:val="24"/>
              </w:rPr>
            </w:pPr>
            <w:r>
              <w:rPr>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30.0</w:t>
            </w:r>
          </w:p>
        </w:tc>
        <w:tc>
          <w:tcPr>
            <w:tcW w:w="1764" w:type="dxa"/>
            <w:vAlign w:val="bottom"/>
          </w:tcPr>
          <w:p>
            <w:pPr>
              <w:spacing w:line="300" w:lineRule="exact"/>
              <w:jc w:val="center"/>
              <w:rPr>
                <w:sz w:val="24"/>
              </w:rPr>
            </w:pPr>
            <w:r>
              <w:rPr>
                <w:sz w:val="24"/>
              </w:rPr>
              <w:t>31.5±1.0</w:t>
            </w:r>
          </w:p>
        </w:tc>
        <w:tc>
          <w:tcPr>
            <w:tcW w:w="1696" w:type="dxa"/>
            <w:vAlign w:val="bottom"/>
          </w:tcPr>
          <w:p>
            <w:pPr>
              <w:spacing w:line="300" w:lineRule="exact"/>
              <w:jc w:val="center"/>
              <w:rPr>
                <w:sz w:val="24"/>
              </w:rPr>
            </w:pPr>
            <w:r>
              <w:rPr>
                <w:sz w:val="24"/>
              </w:rPr>
              <w:t>0.45±0.10</w:t>
            </w:r>
          </w:p>
        </w:tc>
        <w:tc>
          <w:tcPr>
            <w:tcW w:w="1737" w:type="dxa"/>
            <w:vAlign w:val="center"/>
          </w:tcPr>
          <w:p>
            <w:pPr>
              <w:spacing w:line="300" w:lineRule="exact"/>
              <w:jc w:val="center"/>
              <w:rPr>
                <w:sz w:val="24"/>
              </w:rPr>
            </w:pPr>
            <w:r>
              <w:rPr>
                <w:sz w:val="24"/>
              </w:rPr>
              <w:t>15.00</w:t>
            </w:r>
          </w:p>
        </w:tc>
        <w:tc>
          <w:tcPr>
            <w:tcW w:w="1696" w:type="dxa"/>
            <w:vAlign w:val="center"/>
          </w:tcPr>
          <w:p>
            <w:pPr>
              <w:spacing w:line="300" w:lineRule="exact"/>
              <w:jc w:val="center"/>
              <w:rPr>
                <w:sz w:val="24"/>
              </w:rPr>
            </w:pPr>
            <w:r>
              <w:rPr>
                <w:sz w:val="24"/>
              </w:rPr>
              <w:t>0.87</w:t>
            </w:r>
          </w:p>
        </w:tc>
        <w:tc>
          <w:tcPr>
            <w:tcW w:w="2027" w:type="dxa"/>
          </w:tcPr>
          <w:p>
            <w:pPr>
              <w:spacing w:line="300" w:lineRule="exact"/>
              <w:jc w:val="center"/>
              <w:rPr>
                <w:sz w:val="24"/>
              </w:rPr>
            </w:pPr>
            <w:r>
              <w:rPr>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35.0</w:t>
            </w:r>
          </w:p>
        </w:tc>
        <w:tc>
          <w:tcPr>
            <w:tcW w:w="1764" w:type="dxa"/>
            <w:vAlign w:val="bottom"/>
          </w:tcPr>
          <w:p>
            <w:pPr>
              <w:spacing w:line="300" w:lineRule="exact"/>
              <w:jc w:val="center"/>
              <w:rPr>
                <w:sz w:val="24"/>
              </w:rPr>
            </w:pPr>
            <w:r>
              <w:rPr>
                <w:sz w:val="24"/>
              </w:rPr>
              <w:t>36.5±1.0</w:t>
            </w:r>
          </w:p>
        </w:tc>
        <w:tc>
          <w:tcPr>
            <w:tcW w:w="1696" w:type="dxa"/>
            <w:vAlign w:val="bottom"/>
          </w:tcPr>
          <w:p>
            <w:pPr>
              <w:spacing w:line="300" w:lineRule="exact"/>
              <w:jc w:val="center"/>
              <w:rPr>
                <w:sz w:val="24"/>
              </w:rPr>
            </w:pPr>
            <w:r>
              <w:rPr>
                <w:sz w:val="24"/>
              </w:rPr>
              <w:t>0.50±0.10</w:t>
            </w:r>
          </w:p>
        </w:tc>
        <w:tc>
          <w:tcPr>
            <w:tcW w:w="1737" w:type="dxa"/>
            <w:vAlign w:val="center"/>
          </w:tcPr>
          <w:p>
            <w:pPr>
              <w:spacing w:line="300" w:lineRule="exact"/>
              <w:jc w:val="center"/>
              <w:rPr>
                <w:sz w:val="24"/>
              </w:rPr>
            </w:pPr>
            <w:r>
              <w:rPr>
                <w:sz w:val="24"/>
              </w:rPr>
              <w:t>17.50</w:t>
            </w:r>
          </w:p>
        </w:tc>
        <w:tc>
          <w:tcPr>
            <w:tcW w:w="1696" w:type="dxa"/>
            <w:vAlign w:val="center"/>
          </w:tcPr>
          <w:p>
            <w:pPr>
              <w:spacing w:line="300" w:lineRule="exact"/>
              <w:jc w:val="center"/>
              <w:rPr>
                <w:sz w:val="24"/>
              </w:rPr>
            </w:pPr>
            <w:r>
              <w:rPr>
                <w:sz w:val="24"/>
              </w:rPr>
              <w:t>0.97</w:t>
            </w:r>
          </w:p>
        </w:tc>
        <w:tc>
          <w:tcPr>
            <w:tcW w:w="2027" w:type="dxa"/>
          </w:tcPr>
          <w:p>
            <w:pPr>
              <w:spacing w:line="300" w:lineRule="exact"/>
              <w:jc w:val="center"/>
              <w:rPr>
                <w:sz w:val="24"/>
              </w:rPr>
            </w:pPr>
            <w:r>
              <w:rPr>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40.0</w:t>
            </w:r>
          </w:p>
        </w:tc>
        <w:tc>
          <w:tcPr>
            <w:tcW w:w="1764" w:type="dxa"/>
            <w:vAlign w:val="bottom"/>
          </w:tcPr>
          <w:p>
            <w:pPr>
              <w:spacing w:line="300" w:lineRule="exact"/>
              <w:jc w:val="center"/>
              <w:rPr>
                <w:sz w:val="24"/>
              </w:rPr>
            </w:pPr>
            <w:r>
              <w:rPr>
                <w:sz w:val="24"/>
              </w:rPr>
              <w:t>41.5±1.0</w:t>
            </w:r>
          </w:p>
        </w:tc>
        <w:tc>
          <w:tcPr>
            <w:tcW w:w="1696" w:type="dxa"/>
            <w:vAlign w:val="bottom"/>
          </w:tcPr>
          <w:p>
            <w:pPr>
              <w:spacing w:line="300" w:lineRule="exact"/>
              <w:jc w:val="center"/>
              <w:rPr>
                <w:sz w:val="24"/>
              </w:rPr>
            </w:pPr>
            <w:r>
              <w:rPr>
                <w:sz w:val="24"/>
              </w:rPr>
              <w:t>0.50±0.10</w:t>
            </w:r>
          </w:p>
        </w:tc>
        <w:tc>
          <w:tcPr>
            <w:tcW w:w="1737" w:type="dxa"/>
            <w:vAlign w:val="center"/>
          </w:tcPr>
          <w:p>
            <w:pPr>
              <w:spacing w:line="300" w:lineRule="exact"/>
              <w:jc w:val="center"/>
              <w:rPr>
                <w:sz w:val="24"/>
              </w:rPr>
            </w:pPr>
            <w:r>
              <w:rPr>
                <w:sz w:val="24"/>
              </w:rPr>
              <w:t>20.00</w:t>
            </w:r>
          </w:p>
        </w:tc>
        <w:tc>
          <w:tcPr>
            <w:tcW w:w="1696" w:type="dxa"/>
            <w:vAlign w:val="center"/>
          </w:tcPr>
          <w:p>
            <w:pPr>
              <w:spacing w:line="300" w:lineRule="exact"/>
              <w:jc w:val="center"/>
              <w:rPr>
                <w:sz w:val="24"/>
              </w:rPr>
            </w:pPr>
            <w:r>
              <w:rPr>
                <w:sz w:val="24"/>
              </w:rPr>
              <w:t>0.97</w:t>
            </w:r>
          </w:p>
        </w:tc>
        <w:tc>
          <w:tcPr>
            <w:tcW w:w="2027" w:type="dxa"/>
          </w:tcPr>
          <w:p>
            <w:pPr>
              <w:spacing w:line="300" w:lineRule="exact"/>
              <w:jc w:val="center"/>
              <w:rPr>
                <w:sz w:val="24"/>
              </w:rPr>
            </w:pPr>
            <w:r>
              <w:rPr>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vAlign w:val="bottom"/>
          </w:tcPr>
          <w:p>
            <w:pPr>
              <w:spacing w:line="300" w:lineRule="exact"/>
              <w:jc w:val="center"/>
              <w:rPr>
                <w:sz w:val="24"/>
              </w:rPr>
            </w:pPr>
            <w:r>
              <w:rPr>
                <w:rFonts w:ascii="Arial" w:hAnsi="Arial"/>
                <w:sz w:val="24"/>
              </w:rPr>
              <w:t>Φ</w:t>
            </w:r>
            <w:r>
              <w:rPr>
                <w:sz w:val="24"/>
              </w:rPr>
              <w:t>50.0</w:t>
            </w:r>
          </w:p>
        </w:tc>
        <w:tc>
          <w:tcPr>
            <w:tcW w:w="1764" w:type="dxa"/>
            <w:vAlign w:val="bottom"/>
          </w:tcPr>
          <w:p>
            <w:pPr>
              <w:spacing w:line="300" w:lineRule="exact"/>
              <w:jc w:val="center"/>
              <w:rPr>
                <w:sz w:val="24"/>
              </w:rPr>
            </w:pPr>
            <w:r>
              <w:rPr>
                <w:sz w:val="24"/>
              </w:rPr>
              <w:t>51.5±1.0</w:t>
            </w:r>
          </w:p>
        </w:tc>
        <w:tc>
          <w:tcPr>
            <w:tcW w:w="1696" w:type="dxa"/>
            <w:vAlign w:val="bottom"/>
          </w:tcPr>
          <w:p>
            <w:pPr>
              <w:spacing w:line="300" w:lineRule="exact"/>
              <w:jc w:val="center"/>
              <w:rPr>
                <w:sz w:val="24"/>
              </w:rPr>
            </w:pPr>
            <w:r>
              <w:rPr>
                <w:sz w:val="24"/>
              </w:rPr>
              <w:t>0.55±0.10</w:t>
            </w:r>
          </w:p>
        </w:tc>
        <w:tc>
          <w:tcPr>
            <w:tcW w:w="1737" w:type="dxa"/>
            <w:vAlign w:val="center"/>
          </w:tcPr>
          <w:p>
            <w:pPr>
              <w:spacing w:line="300" w:lineRule="exact"/>
              <w:jc w:val="center"/>
              <w:rPr>
                <w:sz w:val="24"/>
              </w:rPr>
            </w:pPr>
            <w:r>
              <w:rPr>
                <w:sz w:val="24"/>
              </w:rPr>
              <w:t>25.00</w:t>
            </w:r>
          </w:p>
        </w:tc>
        <w:tc>
          <w:tcPr>
            <w:tcW w:w="1696" w:type="dxa"/>
            <w:vAlign w:val="center"/>
          </w:tcPr>
          <w:p>
            <w:pPr>
              <w:spacing w:line="300" w:lineRule="exact"/>
              <w:jc w:val="center"/>
              <w:rPr>
                <w:sz w:val="24"/>
              </w:rPr>
            </w:pPr>
            <w:r>
              <w:rPr>
                <w:sz w:val="24"/>
              </w:rPr>
              <w:t>0.97</w:t>
            </w:r>
          </w:p>
        </w:tc>
        <w:tc>
          <w:tcPr>
            <w:tcW w:w="2027" w:type="dxa"/>
          </w:tcPr>
          <w:p>
            <w:pPr>
              <w:spacing w:line="300" w:lineRule="exact"/>
              <w:jc w:val="center"/>
              <w:rPr>
                <w:sz w:val="24"/>
              </w:rPr>
            </w:pPr>
            <w:r>
              <w:rPr>
                <w:sz w:val="24"/>
              </w:rPr>
              <w:t>50</w:t>
            </w:r>
          </w:p>
        </w:tc>
      </w:tr>
    </w:tbl>
    <w:p/>
    <w:p>
      <w:pPr>
        <w:numPr>
          <w:ilvl w:val="0"/>
          <w:numId w:val="3"/>
        </w:numPr>
      </w:pPr>
      <w:r>
        <w:rPr>
          <w:rFonts w:hint="eastAsia"/>
          <w:b/>
          <w:bCs/>
          <w:sz w:val="24"/>
        </w:rPr>
        <w:t>Ordering Information</w:t>
      </w:r>
    </w:p>
    <w:p>
      <w:pPr>
        <w:pStyle w:val="2"/>
        <w:rPr>
          <w:b/>
          <w:sz w:val="21"/>
        </w:rPr>
      </w:pPr>
      <w:r>
        <w:rPr>
          <w:rFonts w:hint="eastAsia"/>
          <w:b/>
          <w:sz w:val="21"/>
        </w:rPr>
        <w:t>Color</w:t>
      </w:r>
    </w:p>
    <w:p>
      <w:r>
        <w:rPr>
          <w:rFonts w:hint="eastAsia"/>
        </w:rPr>
        <w:t>Standard: Shiny black(-BK), clear(-CL), white(-WH), red (-RD), blue(-BL) , yellow(-YL), green(-GR)</w:t>
      </w:r>
    </w:p>
    <w:p>
      <w:r>
        <w:rPr>
          <w:rFonts w:hint="eastAsia"/>
        </w:rPr>
        <w:t>Nonstandard: Brown (- BR), orange (- OR), violet (- VT), gray (- GY)</w:t>
      </w:r>
    </w:p>
    <w:p>
      <w:pPr>
        <w:pStyle w:val="2"/>
      </w:pPr>
      <w:r>
        <w:rPr>
          <w:rFonts w:hint="eastAsia"/>
          <w:b/>
          <w:sz w:val="21"/>
        </w:rPr>
        <w:t>Nonstandard size</w:t>
      </w:r>
    </w:p>
    <w:p>
      <w:r>
        <w:rPr>
          <w:rFonts w:hint="eastAsia"/>
        </w:rPr>
        <w:t>Special sizes are available upon request.</w:t>
      </w:r>
    </w:p>
    <w:p>
      <w:pPr>
        <w:pStyle w:val="2"/>
      </w:pPr>
      <w:r>
        <w:rPr>
          <w:rFonts w:hint="eastAsia"/>
          <w:b/>
          <w:sz w:val="21"/>
        </w:rPr>
        <w:t>Standard packaging</w:t>
      </w:r>
    </w:p>
    <w:p>
      <w:r>
        <w:rPr>
          <w:rFonts w:hint="eastAsia"/>
        </w:rPr>
        <w:t>On spools. Cut pieces are available upon request.</w:t>
      </w:r>
    </w:p>
    <w:p>
      <w:pPr>
        <w:pStyle w:val="2"/>
      </w:pPr>
      <w:r>
        <w:rPr>
          <w:rFonts w:hint="eastAsia"/>
          <w:b/>
          <w:sz w:val="21"/>
        </w:rPr>
        <w:t>Ordering description</w:t>
      </w:r>
    </w:p>
    <w:p>
      <w:r>
        <w:rPr>
          <w:rFonts w:hint="eastAsia"/>
        </w:rPr>
        <w:t>Specify product type, size (mm or inch) and color.</w:t>
      </w:r>
    </w:p>
    <w:sectPr>
      <w:pgSz w:w="11906" w:h="16838"/>
      <w:pgMar w:top="567" w:right="1797" w:bottom="56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06"/>
    <w:multiLevelType w:val="multilevel"/>
    <w:tmpl w:val="0000000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7"/>
    <w:multiLevelType w:val="multilevel"/>
    <w:tmpl w:val="00000007"/>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8"/>
    <w:multiLevelType w:val="multilevel"/>
    <w:tmpl w:val="00000008"/>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B1189"/>
    <w:rsid w:val="0013154E"/>
    <w:rsid w:val="00172A27"/>
    <w:rsid w:val="00282A60"/>
    <w:rsid w:val="003126CD"/>
    <w:rsid w:val="003D06F8"/>
    <w:rsid w:val="00581535"/>
    <w:rsid w:val="006D0AF0"/>
    <w:rsid w:val="007239A6"/>
    <w:rsid w:val="007657BC"/>
    <w:rsid w:val="007E540B"/>
    <w:rsid w:val="007F7594"/>
    <w:rsid w:val="0090499C"/>
    <w:rsid w:val="00A130B8"/>
    <w:rsid w:val="00A96FF5"/>
    <w:rsid w:val="00B32E58"/>
    <w:rsid w:val="00B602CD"/>
    <w:rsid w:val="00CE680F"/>
    <w:rsid w:val="00D247B3"/>
    <w:rsid w:val="00DB4B36"/>
    <w:rsid w:val="00E10260"/>
    <w:rsid w:val="00E5158E"/>
    <w:rsid w:val="00EB7CD3"/>
    <w:rsid w:val="60485FE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sz w:val="28"/>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8">
    <w:name w:val="页眉 Char"/>
    <w:basedOn w:val="5"/>
    <w:link w:val="4"/>
    <w:semiHidden/>
    <w:uiPriority w:val="99"/>
    <w:rPr>
      <w:kern w:val="2"/>
      <w:sz w:val="18"/>
      <w:szCs w:val="18"/>
    </w:rPr>
  </w:style>
  <w:style w:type="character" w:customStyle="1" w:styleId="9">
    <w:name w:val="页脚 Char"/>
    <w:basedOn w:val="5"/>
    <w:link w:val="3"/>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587</Words>
  <Characters>3350</Characters>
  <Lines>27</Lines>
  <Paragraphs>7</Paragraphs>
  <TotalTime>0</TotalTime>
  <ScaleCrop>false</ScaleCrop>
  <LinksUpToDate>false</LinksUpToDate>
  <CharactersWithSpaces>3930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2015-08-06T08:51:00Z</dcterms:created>
  <dc:creator>Administrators</dc:creator>
  <cp:lastModifiedBy>孤島</cp:lastModifiedBy>
  <cp:lastPrinted>2411-12-30T00:00:00Z</cp:lastPrinted>
  <dcterms:modified xsi:type="dcterms:W3CDTF">2018-03-14T06:03:56Z</dcterms:modified>
  <dc:title>KOSOO K-1</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